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DE758" w14:textId="1279D21A" w:rsidR="00B124F8" w:rsidRPr="00B124F8" w:rsidRDefault="00B124F8" w:rsidP="00B124F8">
      <w:pPr>
        <w:pStyle w:val="TdocHeader2"/>
        <w:rPr>
          <w:rFonts w:eastAsia="Times New Roman" w:cs="Arial"/>
          <w:bCs/>
          <w:sz w:val="24"/>
          <w:szCs w:val="18"/>
          <w:lang w:eastAsia="zh-CN"/>
        </w:rPr>
      </w:pPr>
      <w:bookmarkStart w:id="0" w:name="OLE_LINK1"/>
      <w:bookmarkStart w:id="1" w:name="OLE_LINK2"/>
      <w:bookmarkStart w:id="2" w:name="_Ref298777854"/>
      <w:r>
        <w:rPr>
          <w:rFonts w:eastAsia="Times New Roman" w:cs="Arial"/>
          <w:bCs/>
          <w:sz w:val="24"/>
          <w:szCs w:val="18"/>
          <w:lang w:eastAsia="zh-CN"/>
        </w:rPr>
        <w:t>3GPP TSG-RAN WG2 #100</w:t>
      </w:r>
      <w:r>
        <w:rPr>
          <w:rFonts w:eastAsia="Times New Roman" w:cs="Arial"/>
          <w:bCs/>
          <w:sz w:val="24"/>
          <w:szCs w:val="18"/>
          <w:lang w:eastAsia="zh-CN"/>
        </w:rPr>
        <w:tab/>
        <w:t xml:space="preserve">       </w:t>
      </w:r>
      <w:r w:rsidR="002C4642">
        <w:rPr>
          <w:rFonts w:eastAsia="Times New Roman" w:cs="Arial"/>
          <w:bCs/>
          <w:sz w:val="24"/>
          <w:szCs w:val="18"/>
          <w:lang w:eastAsia="zh-CN"/>
        </w:rPr>
        <w:t xml:space="preserve">    </w:t>
      </w:r>
      <w:r w:rsidR="0072632B" w:rsidRPr="0072632B">
        <w:rPr>
          <w:rFonts w:eastAsia="Times New Roman" w:cs="Arial"/>
          <w:bCs/>
          <w:sz w:val="24"/>
          <w:szCs w:val="18"/>
          <w:lang w:eastAsia="zh-CN"/>
        </w:rPr>
        <w:t>R2-1712501</w:t>
      </w:r>
    </w:p>
    <w:p w14:paraId="1EFA5266" w14:textId="36B0FD0D" w:rsidR="007C64D1" w:rsidRDefault="00B124F8" w:rsidP="00B124F8">
      <w:pPr>
        <w:pStyle w:val="TdocHeader2"/>
        <w:rPr>
          <w:rFonts w:eastAsia="Times New Roman" w:cs="Arial"/>
          <w:bCs/>
          <w:sz w:val="24"/>
          <w:szCs w:val="18"/>
          <w:lang w:eastAsia="zh-CN"/>
        </w:rPr>
      </w:pPr>
      <w:r w:rsidRPr="00B124F8">
        <w:rPr>
          <w:rFonts w:eastAsia="Times New Roman" w:cs="Arial"/>
          <w:bCs/>
          <w:sz w:val="24"/>
          <w:szCs w:val="18"/>
          <w:lang w:eastAsia="zh-CN"/>
        </w:rPr>
        <w:t>Reno, Nevada, USA, 27 November - 1 December 2017</w:t>
      </w:r>
    </w:p>
    <w:p w14:paraId="0C4B31F3" w14:textId="77777777" w:rsidR="00B124F8" w:rsidRPr="00950DB8" w:rsidRDefault="00B124F8" w:rsidP="00B124F8">
      <w:pPr>
        <w:pStyle w:val="TdocHeader2"/>
        <w:rPr>
          <w:sz w:val="20"/>
        </w:rPr>
      </w:pPr>
      <w:bookmarkStart w:id="3" w:name="_GoBack"/>
      <w:bookmarkEnd w:id="3"/>
    </w:p>
    <w:p w14:paraId="0437C363" w14:textId="2F1D4D36" w:rsidR="007C64D1" w:rsidRPr="00BC1BA9" w:rsidRDefault="00D0319E" w:rsidP="007C64D1">
      <w:pPr>
        <w:pStyle w:val="TdocHeader2"/>
        <w:rPr>
          <w:sz w:val="24"/>
        </w:rPr>
      </w:pPr>
      <w:r w:rsidRPr="00BC1BA9">
        <w:rPr>
          <w:sz w:val="24"/>
        </w:rPr>
        <w:t xml:space="preserve">Source: </w:t>
      </w:r>
      <w:r w:rsidRPr="00BC1BA9">
        <w:rPr>
          <w:sz w:val="24"/>
        </w:rPr>
        <w:tab/>
        <w:t>AT&amp;T</w:t>
      </w:r>
    </w:p>
    <w:p w14:paraId="6A4F6682" w14:textId="2D05853C" w:rsidR="007C64D1" w:rsidRPr="00BC1BA9" w:rsidRDefault="007C64D1" w:rsidP="007C64D1">
      <w:pPr>
        <w:pStyle w:val="TdocHeader2"/>
        <w:rPr>
          <w:sz w:val="24"/>
        </w:rPr>
      </w:pPr>
      <w:r w:rsidRPr="00BC1BA9">
        <w:rPr>
          <w:sz w:val="24"/>
        </w:rPr>
        <w:t>Title:</w:t>
      </w:r>
      <w:bookmarkStart w:id="4" w:name="Title"/>
      <w:bookmarkEnd w:id="4"/>
      <w:r w:rsidRPr="00BC1BA9">
        <w:rPr>
          <w:sz w:val="24"/>
        </w:rPr>
        <w:tab/>
      </w:r>
      <w:r w:rsidR="00B124F8" w:rsidRPr="00B124F8">
        <w:rPr>
          <w:sz w:val="24"/>
        </w:rPr>
        <w:t>Remaining details of Inter-Node RRC messages for EN-DC</w:t>
      </w:r>
    </w:p>
    <w:p w14:paraId="031C7640" w14:textId="27B6A028" w:rsidR="007C64D1" w:rsidRPr="00BC1BA9" w:rsidRDefault="007C64D1" w:rsidP="007C64D1">
      <w:pPr>
        <w:pStyle w:val="TdocHeader2"/>
        <w:rPr>
          <w:sz w:val="24"/>
        </w:rPr>
      </w:pPr>
      <w:r w:rsidRPr="00BC1BA9">
        <w:rPr>
          <w:sz w:val="24"/>
        </w:rPr>
        <w:t>Agenda Item:</w:t>
      </w:r>
      <w:r w:rsidRPr="00BC1BA9">
        <w:rPr>
          <w:sz w:val="24"/>
        </w:rPr>
        <w:tab/>
      </w:r>
      <w:r w:rsidR="006F45AC" w:rsidRPr="00BC1BA9">
        <w:rPr>
          <w:bCs/>
          <w:iCs/>
          <w:sz w:val="24"/>
        </w:rPr>
        <w:t>10.</w:t>
      </w:r>
      <w:r w:rsidR="00544704" w:rsidRPr="00BC1BA9">
        <w:rPr>
          <w:bCs/>
          <w:iCs/>
          <w:sz w:val="24"/>
        </w:rPr>
        <w:t>4</w:t>
      </w:r>
      <w:r w:rsidR="00B124F8">
        <w:rPr>
          <w:bCs/>
          <w:iCs/>
          <w:sz w:val="24"/>
        </w:rPr>
        <w:t>.1.9</w:t>
      </w:r>
    </w:p>
    <w:p w14:paraId="75F133BD" w14:textId="7CCEA377" w:rsidR="007C64D1" w:rsidRPr="00BC1BA9" w:rsidRDefault="007C64D1" w:rsidP="007C64D1">
      <w:pPr>
        <w:pStyle w:val="TdocHeader2"/>
        <w:rPr>
          <w:sz w:val="24"/>
        </w:rPr>
      </w:pPr>
      <w:r w:rsidRPr="00BC1BA9">
        <w:rPr>
          <w:sz w:val="24"/>
        </w:rPr>
        <w:t>Docum</w:t>
      </w:r>
      <w:r w:rsidR="00FB1143" w:rsidRPr="00BC1BA9">
        <w:rPr>
          <w:sz w:val="24"/>
        </w:rPr>
        <w:t>ent for:</w:t>
      </w:r>
      <w:r w:rsidR="00FB1143" w:rsidRPr="00BC1BA9">
        <w:rPr>
          <w:sz w:val="24"/>
        </w:rPr>
        <w:tab/>
        <w:t>Discussion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53F4BBEE" w14:textId="0736D57D" w:rsidR="00840B0B" w:rsidRDefault="00235850" w:rsidP="00535FE4">
      <w:r>
        <w:rPr>
          <w:lang w:val="en-US" w:eastAsia="ja-JP"/>
        </w:rPr>
        <w:t>Features</w:t>
      </w:r>
      <w:r w:rsidR="00E60A6C">
        <w:rPr>
          <w:lang w:val="en-US" w:eastAsia="ja-JP"/>
        </w:rPr>
        <w:t xml:space="preserve"> </w:t>
      </w:r>
      <w:r w:rsidR="00840B0B">
        <w:rPr>
          <w:lang w:val="en-US" w:eastAsia="ja-JP"/>
        </w:rPr>
        <w:t xml:space="preserve">related to LTE-NR interworking </w:t>
      </w:r>
      <w:r w:rsidR="00E60A6C">
        <w:rPr>
          <w:lang w:val="en-US" w:eastAsia="ja-JP"/>
        </w:rPr>
        <w:t xml:space="preserve">have been discussed and agreed in RAN1 and RAN2 working groups. Such agreed LTE-NR interworking features require the LTE MCG and NR SCG to exchange/communicate information over the </w:t>
      </w:r>
      <w:proofErr w:type="spellStart"/>
      <w:r w:rsidR="00E60A6C">
        <w:rPr>
          <w:lang w:val="en-US" w:eastAsia="ja-JP"/>
        </w:rPr>
        <w:t>X</w:t>
      </w:r>
      <w:r w:rsidR="00BC2B42">
        <w:rPr>
          <w:lang w:val="en-US" w:eastAsia="ja-JP"/>
        </w:rPr>
        <w:t>n</w:t>
      </w:r>
      <w:proofErr w:type="spellEnd"/>
      <w:r w:rsidR="00E60A6C">
        <w:rPr>
          <w:lang w:val="en-US" w:eastAsia="ja-JP"/>
        </w:rPr>
        <w:t xml:space="preserve"> or X2-enhanced interface. </w:t>
      </w:r>
      <w:r w:rsidR="00840B0B">
        <w:t xml:space="preserve">At the RAN3 #95bis meeting it was decided that for E-UTRA-NR DC via EPC where the E-UTRA is the master, the X2 interface will be enhanced to achieve 3/3a/3x architecture options. The </w:t>
      </w:r>
      <w:r w:rsidR="00D313BC">
        <w:t>status</w:t>
      </w:r>
      <w:r w:rsidR="00840B0B">
        <w:t xml:space="preserve"> is also that </w:t>
      </w:r>
      <w:proofErr w:type="spellStart"/>
      <w:r w:rsidR="00840B0B">
        <w:t>Xn</w:t>
      </w:r>
      <w:proofErr w:type="spellEnd"/>
      <w:r w:rsidR="00840B0B">
        <w:t xml:space="preserve"> will be utilized between </w:t>
      </w:r>
      <w:proofErr w:type="spellStart"/>
      <w:r w:rsidR="00840B0B">
        <w:t>eNB</w:t>
      </w:r>
      <w:proofErr w:type="spellEnd"/>
      <w:r w:rsidR="00840B0B">
        <w:t xml:space="preserve"> and </w:t>
      </w:r>
      <w:proofErr w:type="spellStart"/>
      <w:r w:rsidR="00840B0B">
        <w:t>gNB</w:t>
      </w:r>
      <w:proofErr w:type="spellEnd"/>
      <w:r w:rsidR="00840B0B">
        <w:t xml:space="preserve"> for E-UTRA-NR DC </w:t>
      </w:r>
      <w:r w:rsidR="00840B0B">
        <w:rPr>
          <w:bCs/>
        </w:rPr>
        <w:t>via 5G-CN</w:t>
      </w:r>
      <w:r w:rsidR="00840B0B">
        <w:t xml:space="preserve"> where the E-UTRA is the master, as in the case of Option 7/7a/7x.</w:t>
      </w:r>
    </w:p>
    <w:p w14:paraId="49584621" w14:textId="06AAD493" w:rsidR="00282568" w:rsidRDefault="00E60A6C" w:rsidP="00535FE4">
      <w:pPr>
        <w:rPr>
          <w:lang w:eastAsia="ja-JP"/>
        </w:rPr>
      </w:pPr>
      <w:r>
        <w:rPr>
          <w:lang w:val="en-US" w:eastAsia="ja-JP"/>
        </w:rPr>
        <w:t>In th</w:t>
      </w:r>
      <w:r w:rsidR="0001077C">
        <w:rPr>
          <w:lang w:val="en-US" w:eastAsia="ja-JP"/>
        </w:rPr>
        <w:t xml:space="preserve">is </w:t>
      </w:r>
      <w:r w:rsidR="00D313BC">
        <w:rPr>
          <w:lang w:val="en-US" w:eastAsia="ja-JP"/>
        </w:rPr>
        <w:t>contribution,</w:t>
      </w:r>
      <w:r w:rsidR="0001077C">
        <w:rPr>
          <w:lang w:val="en-US" w:eastAsia="ja-JP"/>
        </w:rPr>
        <w:t xml:space="preserve"> </w:t>
      </w:r>
      <w:r w:rsidR="00235850">
        <w:rPr>
          <w:lang w:val="en-US" w:eastAsia="ja-JP"/>
        </w:rPr>
        <w:t xml:space="preserve">we focus on LTE-assisted NR initial access and </w:t>
      </w:r>
      <w:r w:rsidR="0090163B">
        <w:rPr>
          <w:lang w:val="en-US" w:eastAsia="ja-JP"/>
        </w:rPr>
        <w:t xml:space="preserve">propose </w:t>
      </w:r>
      <w:r w:rsidR="00235850">
        <w:rPr>
          <w:lang w:val="en-US" w:eastAsia="ja-JP"/>
        </w:rPr>
        <w:t>a need for RAN2 to request RAN3</w:t>
      </w:r>
      <w:r>
        <w:rPr>
          <w:lang w:val="en-US" w:eastAsia="ja-JP"/>
        </w:rPr>
        <w:t xml:space="preserve"> for </w:t>
      </w:r>
      <w:r w:rsidR="00235850">
        <w:rPr>
          <w:lang w:val="en-US" w:eastAsia="ja-JP"/>
        </w:rPr>
        <w:t xml:space="preserve">enhancements </w:t>
      </w:r>
      <w:r w:rsidR="000D13B0">
        <w:rPr>
          <w:lang w:val="en-US" w:eastAsia="ja-JP"/>
        </w:rPr>
        <w:t xml:space="preserve">to X2 </w:t>
      </w:r>
      <w:r w:rsidR="00BC2B42">
        <w:rPr>
          <w:lang w:val="en-US" w:eastAsia="ja-JP"/>
        </w:rPr>
        <w:t xml:space="preserve">and </w:t>
      </w:r>
      <w:proofErr w:type="spellStart"/>
      <w:r w:rsidR="00BC2B42">
        <w:rPr>
          <w:lang w:val="en-US" w:eastAsia="ja-JP"/>
        </w:rPr>
        <w:t>Xn</w:t>
      </w:r>
      <w:proofErr w:type="spellEnd"/>
      <w:r w:rsidR="00BC2B42">
        <w:rPr>
          <w:lang w:val="en-US" w:eastAsia="ja-JP"/>
        </w:rPr>
        <w:t xml:space="preserve"> </w:t>
      </w:r>
      <w:r w:rsidR="000D13B0">
        <w:rPr>
          <w:lang w:val="en-US" w:eastAsia="ja-JP"/>
        </w:rPr>
        <w:t>interface</w:t>
      </w:r>
      <w:r w:rsidR="00235850">
        <w:rPr>
          <w:lang w:val="en-US" w:eastAsia="ja-JP"/>
        </w:rPr>
        <w:t xml:space="preserve"> specifications</w:t>
      </w:r>
      <w:r w:rsidR="000D13B0">
        <w:rPr>
          <w:lang w:val="en-US" w:eastAsia="ja-JP"/>
        </w:rPr>
        <w:t xml:space="preserve"> </w:t>
      </w:r>
      <w:r w:rsidR="00B94946">
        <w:rPr>
          <w:lang w:val="en-US" w:eastAsia="ja-JP"/>
        </w:rPr>
        <w:t xml:space="preserve">to support </w:t>
      </w:r>
      <w:r w:rsidR="00B94946">
        <w:rPr>
          <w:lang w:eastAsia="ja-JP"/>
        </w:rPr>
        <w:t xml:space="preserve">LTE-assisted </w:t>
      </w:r>
      <w:r w:rsidR="000860E0">
        <w:rPr>
          <w:lang w:eastAsia="ja-JP"/>
        </w:rPr>
        <w:t xml:space="preserve">NR </w:t>
      </w:r>
      <w:r w:rsidR="00B94946">
        <w:rPr>
          <w:lang w:eastAsia="ja-JP"/>
        </w:rPr>
        <w:t>initial access</w:t>
      </w:r>
      <w:r w:rsidR="00535FE4">
        <w:rPr>
          <w:lang w:eastAsia="ja-JP"/>
        </w:rPr>
        <w:t>.</w:t>
      </w:r>
      <w:r w:rsidR="00235850" w:rsidRPr="00235850">
        <w:t xml:space="preserve"> </w:t>
      </w:r>
      <w:r w:rsidR="00235850" w:rsidRPr="00B62F5F">
        <w:t xml:space="preserve">Note that these proposed enhancements are expected to be necessary for any Xx and </w:t>
      </w:r>
      <w:proofErr w:type="spellStart"/>
      <w:r w:rsidR="00235850" w:rsidRPr="00B62F5F">
        <w:t>Xn</w:t>
      </w:r>
      <w:proofErr w:type="spellEnd"/>
      <w:r w:rsidR="00235850" w:rsidRPr="00B62F5F">
        <w:t xml:space="preserve"> interface specifications developed by 3GPP to enable LTE-NR interworking</w:t>
      </w:r>
      <w:r w:rsidR="00840B0B">
        <w:t>.</w:t>
      </w:r>
    </w:p>
    <w:p w14:paraId="0F17ADA8" w14:textId="2A2F75F8" w:rsidR="00D95189" w:rsidRPr="009C183D" w:rsidRDefault="00282568" w:rsidP="00000B0D">
      <w:pPr>
        <w:rPr>
          <w:rFonts w:cs="Arial"/>
          <w:lang w:eastAsia="ja-JP"/>
        </w:rPr>
      </w:pPr>
      <w:r>
        <w:rPr>
          <w:lang w:val="en-US" w:eastAsia="ja-JP"/>
        </w:rPr>
        <w:t>Figure 1 shows an example option 3/3a/</w:t>
      </w:r>
      <w:r w:rsidR="008E3BC6">
        <w:rPr>
          <w:lang w:val="en-US" w:eastAsia="ja-JP"/>
        </w:rPr>
        <w:t>3x network architecture with split NR CU-DU using recently defined F1 interface</w:t>
      </w:r>
      <w:r w:rsidR="005F4347">
        <w:rPr>
          <w:lang w:val="en-US" w:eastAsia="ja-JP"/>
        </w:rPr>
        <w:t xml:space="preserve">. </w:t>
      </w:r>
      <w:r w:rsidR="008E3BC6">
        <w:rPr>
          <w:lang w:val="en-US" w:eastAsia="ja-JP"/>
        </w:rPr>
        <w:t xml:space="preserve">In this example, the enhanced X2 interface between LTE eNB and NR CU must support messaging to enable </w:t>
      </w:r>
      <w:r w:rsidR="00854749">
        <w:rPr>
          <w:lang w:val="en-US" w:eastAsia="ja-JP"/>
        </w:rPr>
        <w:t>LTE-assisted NR initial access for LTE-NR tight interworking.</w:t>
      </w:r>
    </w:p>
    <w:p w14:paraId="4BA502FF" w14:textId="5BC87A58" w:rsidR="00222525" w:rsidRDefault="009C183D" w:rsidP="009C183D">
      <w:pPr>
        <w:rPr>
          <w:lang w:val="en-US" w:eastAsia="ja-JP"/>
        </w:rPr>
      </w:pPr>
      <w:r>
        <w:rPr>
          <w:lang w:val="en-US" w:eastAsia="ja-JP"/>
        </w:rPr>
        <w:t xml:space="preserve"> </w:t>
      </w:r>
    </w:p>
    <w:p w14:paraId="154ED937" w14:textId="30291BB2" w:rsidR="00282568" w:rsidRDefault="00A310FE" w:rsidP="00282568">
      <w:pPr>
        <w:jc w:val="center"/>
        <w:rPr>
          <w:lang w:val="en-US" w:eastAsia="ja-JP"/>
        </w:rPr>
      </w:pPr>
      <w:r>
        <w:rPr>
          <w:noProof/>
          <w:lang w:val="en-US" w:eastAsia="en-US"/>
        </w:rPr>
        <w:drawing>
          <wp:inline distT="0" distB="0" distL="0" distR="0" wp14:anchorId="7B69834D" wp14:editId="64283FA1">
            <wp:extent cx="1979282" cy="2533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3669" cy="2564867"/>
                    </a:xfrm>
                    <a:prstGeom prst="rect">
                      <a:avLst/>
                    </a:prstGeom>
                    <a:noFill/>
                  </pic:spPr>
                </pic:pic>
              </a:graphicData>
            </a:graphic>
          </wp:inline>
        </w:drawing>
      </w:r>
    </w:p>
    <w:p w14:paraId="573E0171" w14:textId="3641C142" w:rsidR="005F4347" w:rsidRDefault="005F4347" w:rsidP="00282568">
      <w:pPr>
        <w:jc w:val="center"/>
        <w:rPr>
          <w:lang w:val="en-US" w:eastAsia="ja-JP"/>
        </w:rPr>
      </w:pPr>
      <w:r>
        <w:rPr>
          <w:lang w:val="en-US" w:eastAsia="ja-JP"/>
        </w:rPr>
        <w:t>Figure 1: Option 3/3a/3x architecture with X2-enhanced interface</w:t>
      </w:r>
    </w:p>
    <w:p w14:paraId="42038FBF" w14:textId="77777777" w:rsidR="009912AF" w:rsidRDefault="009912AF" w:rsidP="009C183D">
      <w:pPr>
        <w:rPr>
          <w:rFonts w:cs="Arial"/>
          <w:lang w:val="en-US" w:eastAsia="ja-JP"/>
        </w:rPr>
      </w:pPr>
    </w:p>
    <w:p w14:paraId="5EAC0150" w14:textId="7A5B8F1B" w:rsidR="00854749" w:rsidRPr="00950DB8" w:rsidRDefault="00854749" w:rsidP="00854749">
      <w:pPr>
        <w:pStyle w:val="Heading1"/>
      </w:pPr>
      <w:r>
        <w:t>LTE-assisted NR Initial Access</w:t>
      </w:r>
    </w:p>
    <w:p w14:paraId="63FB997F" w14:textId="77777777" w:rsidR="00193676" w:rsidRPr="00193676" w:rsidRDefault="00193676" w:rsidP="00193676">
      <w:pPr>
        <w:overflowPunct/>
        <w:autoSpaceDE/>
        <w:autoSpaceDN/>
        <w:adjustRightInd/>
        <w:spacing w:before="60" w:after="60" w:line="288" w:lineRule="auto"/>
        <w:textAlignment w:val="auto"/>
        <w:rPr>
          <w:rFonts w:eastAsia="Malgun Gothic" w:cs="Arial"/>
          <w:lang w:eastAsia="ko-KR"/>
        </w:rPr>
      </w:pPr>
      <w:r w:rsidRPr="00193676">
        <w:rPr>
          <w:rFonts w:eastAsia="Malgun Gothic" w:cs="Arial"/>
          <w:lang w:eastAsia="ko-KR"/>
        </w:rPr>
        <w:t>As described in 3GPP TR 38.912-100, UEs in dual connectivity mode between LTE and NR may acquire NR related system information for initial configuration by dedicated RRC signalling via LTE eNB.</w:t>
      </w:r>
    </w:p>
    <w:p w14:paraId="463C9360" w14:textId="77777777" w:rsidR="00193676" w:rsidRPr="00193676" w:rsidRDefault="00193676" w:rsidP="00193676">
      <w:pPr>
        <w:keepNext/>
        <w:pBdr>
          <w:top w:val="single" w:sz="4" w:space="1" w:color="auto"/>
          <w:left w:val="single" w:sz="4" w:space="4" w:color="auto"/>
          <w:bottom w:val="single" w:sz="4" w:space="1" w:color="auto"/>
          <w:right w:val="single" w:sz="4" w:space="4" w:color="auto"/>
        </w:pBdr>
        <w:overflowPunct/>
        <w:autoSpaceDE/>
        <w:autoSpaceDN/>
        <w:adjustRightInd/>
        <w:spacing w:before="60"/>
        <w:ind w:left="864" w:hanging="864"/>
        <w:textAlignment w:val="auto"/>
        <w:outlineLvl w:val="3"/>
        <w:rPr>
          <w:b/>
          <w:sz w:val="24"/>
          <w:szCs w:val="24"/>
          <w:lang w:eastAsia="ja-JP"/>
        </w:rPr>
      </w:pPr>
      <w:bookmarkStart w:id="5" w:name="_Toc477274202"/>
      <w:r w:rsidRPr="00193676">
        <w:rPr>
          <w:b/>
          <w:sz w:val="24"/>
          <w:szCs w:val="24"/>
          <w:lang w:eastAsia="ja-JP"/>
        </w:rPr>
        <w:t>9.8.3.1            Dual Connectivity between LTE and NR</w:t>
      </w:r>
      <w:bookmarkEnd w:id="5"/>
    </w:p>
    <w:p w14:paraId="1CEE957B" w14:textId="6A909510" w:rsidR="00193676" w:rsidRPr="00193676" w:rsidRDefault="00193676" w:rsidP="00193676">
      <w:pPr>
        <w:pBdr>
          <w:top w:val="single" w:sz="4" w:space="1" w:color="auto"/>
          <w:left w:val="single" w:sz="4" w:space="4" w:color="auto"/>
          <w:bottom w:val="single" w:sz="4" w:space="1" w:color="auto"/>
          <w:right w:val="single" w:sz="4" w:space="4" w:color="auto"/>
        </w:pBdr>
        <w:overflowPunct/>
        <w:autoSpaceDE/>
        <w:autoSpaceDN/>
        <w:adjustRightInd/>
        <w:spacing w:before="60"/>
        <w:textAlignment w:val="auto"/>
        <w:rPr>
          <w:lang w:val="en-US" w:eastAsia="ja-JP"/>
        </w:rPr>
      </w:pPr>
      <w:r w:rsidRPr="00193676">
        <w:rPr>
          <w:lang w:val="en-US" w:eastAsia="ja-JP"/>
        </w:rPr>
        <w:t xml:space="preserve">For DC between LTE and NR where MCG comprises LTE cell(s) and SCG comprises NR cell(s), the </w:t>
      </w:r>
      <w:proofErr w:type="spellStart"/>
      <w:r w:rsidRPr="00193676">
        <w:rPr>
          <w:lang w:val="en-US" w:eastAsia="ja-JP"/>
        </w:rPr>
        <w:t>gNB</w:t>
      </w:r>
      <w:proofErr w:type="spellEnd"/>
      <w:r w:rsidRPr="00193676">
        <w:rPr>
          <w:lang w:val="en-US" w:eastAsia="ja-JP"/>
        </w:rPr>
        <w:t xml:space="preserve"> as the secondary node is not required to broadcast system information other than for radio frame timing and SFN. In this case, system information (for initial configuration) is provided for the UE by dedicated RRC signaling via LTE eNB as the master node. The UE acquires, at least, radio frame timing and SFN of SCG from the NR-PSS/SSS and PBCH of NR </w:t>
      </w:r>
      <w:proofErr w:type="spellStart"/>
      <w:r w:rsidRPr="00193676">
        <w:rPr>
          <w:lang w:val="en-US" w:eastAsia="ja-JP"/>
        </w:rPr>
        <w:t>PSCell</w:t>
      </w:r>
      <w:proofErr w:type="spellEnd"/>
      <w:r w:rsidRPr="00193676">
        <w:rPr>
          <w:lang w:val="en-US" w:eastAsia="ja-JP"/>
        </w:rPr>
        <w:t>.</w:t>
      </w:r>
    </w:p>
    <w:p w14:paraId="323A03CC" w14:textId="661261F0" w:rsidR="00193676" w:rsidRDefault="00193676" w:rsidP="009C183D">
      <w:pPr>
        <w:rPr>
          <w:lang w:val="en-US" w:eastAsia="ja-JP"/>
        </w:rPr>
      </w:pPr>
    </w:p>
    <w:p w14:paraId="10858830" w14:textId="286C1A14" w:rsidR="009A0AD0" w:rsidRDefault="00193676" w:rsidP="009C183D">
      <w:pPr>
        <w:rPr>
          <w:lang w:val="en-US" w:eastAsia="ja-JP"/>
        </w:rPr>
      </w:pPr>
      <w:r>
        <w:rPr>
          <w:lang w:val="en-US" w:eastAsia="ja-JP"/>
        </w:rPr>
        <w:t xml:space="preserve">To enable the LTE MCG to provide NR system information for initial configuration to the UE via dedicated LTE RRC signaling, the NR RRC at the NR SCG </w:t>
      </w:r>
      <w:r w:rsidR="00C83E99">
        <w:rPr>
          <w:lang w:val="en-US" w:eastAsia="ja-JP"/>
        </w:rPr>
        <w:t>first must</w:t>
      </w:r>
      <w:r>
        <w:rPr>
          <w:lang w:val="en-US" w:eastAsia="ja-JP"/>
        </w:rPr>
        <w:t xml:space="preserve"> communicate this NR system information for initial configuration to the LTE MCG via </w:t>
      </w:r>
      <w:r w:rsidR="00C83E99">
        <w:rPr>
          <w:lang w:val="en-US" w:eastAsia="ja-JP"/>
        </w:rPr>
        <w:t xml:space="preserve">messaging on </w:t>
      </w:r>
      <w:r>
        <w:rPr>
          <w:lang w:val="en-US" w:eastAsia="ja-JP"/>
        </w:rPr>
        <w:t xml:space="preserve">the </w:t>
      </w:r>
      <w:proofErr w:type="spellStart"/>
      <w:r>
        <w:rPr>
          <w:lang w:val="en-US" w:eastAsia="ja-JP"/>
        </w:rPr>
        <w:t>X</w:t>
      </w:r>
      <w:r w:rsidR="00BC2B42">
        <w:rPr>
          <w:lang w:val="en-US" w:eastAsia="ja-JP"/>
        </w:rPr>
        <w:t>n</w:t>
      </w:r>
      <w:proofErr w:type="spellEnd"/>
      <w:r>
        <w:rPr>
          <w:lang w:val="en-US" w:eastAsia="ja-JP"/>
        </w:rPr>
        <w:t xml:space="preserve"> or enhanced X2 interface.</w:t>
      </w:r>
      <w:r w:rsidR="00C83E99">
        <w:rPr>
          <w:lang w:val="en-US" w:eastAsia="ja-JP"/>
        </w:rPr>
        <w:t xml:space="preserve"> </w:t>
      </w:r>
      <w:r w:rsidR="0068561A">
        <w:rPr>
          <w:lang w:val="en-US" w:eastAsia="ja-JP"/>
        </w:rPr>
        <w:t>M</w:t>
      </w:r>
      <w:r w:rsidR="00C83E99">
        <w:rPr>
          <w:lang w:val="en-US" w:eastAsia="ja-JP"/>
        </w:rPr>
        <w:t xml:space="preserve">essages over the </w:t>
      </w:r>
      <w:proofErr w:type="spellStart"/>
      <w:r w:rsidR="00C83E99">
        <w:rPr>
          <w:lang w:val="en-US" w:eastAsia="ja-JP"/>
        </w:rPr>
        <w:t>X</w:t>
      </w:r>
      <w:r w:rsidR="00BC2B42">
        <w:rPr>
          <w:lang w:val="en-US" w:eastAsia="ja-JP"/>
        </w:rPr>
        <w:t>n</w:t>
      </w:r>
      <w:proofErr w:type="spellEnd"/>
      <w:r w:rsidR="00C83E99">
        <w:rPr>
          <w:lang w:val="en-US" w:eastAsia="ja-JP"/>
        </w:rPr>
        <w:t xml:space="preserve"> or enhanced X2 interface should include </w:t>
      </w:r>
      <w:r w:rsidR="005C1541">
        <w:rPr>
          <w:lang w:val="en-US" w:eastAsia="ja-JP"/>
        </w:rPr>
        <w:t>parameters</w:t>
      </w:r>
      <w:r w:rsidR="00C83E99">
        <w:rPr>
          <w:lang w:val="en-US" w:eastAsia="ja-JP"/>
        </w:rPr>
        <w:t xml:space="preserve"> such </w:t>
      </w:r>
      <w:r w:rsidR="004660E1">
        <w:rPr>
          <w:lang w:val="en-US" w:eastAsia="ja-JP"/>
        </w:rPr>
        <w:t>as</w:t>
      </w:r>
      <w:r w:rsidR="009A0AD0">
        <w:rPr>
          <w:lang w:val="en-US" w:eastAsia="ja-JP"/>
        </w:rPr>
        <w:t>:</w:t>
      </w:r>
    </w:p>
    <w:p w14:paraId="37A03924" w14:textId="2C97F300" w:rsidR="00B62F5F" w:rsidRDefault="00474C31" w:rsidP="00474C31">
      <w:pPr>
        <w:pStyle w:val="ListParagraph"/>
        <w:numPr>
          <w:ilvl w:val="0"/>
          <w:numId w:val="22"/>
        </w:numPr>
        <w:rPr>
          <w:lang w:eastAsia="ja-JP"/>
        </w:rPr>
      </w:pPr>
      <w:r>
        <w:rPr>
          <w:lang w:eastAsia="ja-JP"/>
        </w:rPr>
        <w:t>SSB SCS, frequency location, and measurement timing configuration</w:t>
      </w:r>
    </w:p>
    <w:p w14:paraId="18BCE010" w14:textId="5C52178C" w:rsidR="00B62F5F" w:rsidRDefault="00B62F5F" w:rsidP="00B62F5F">
      <w:pPr>
        <w:pStyle w:val="ListParagraph"/>
        <w:numPr>
          <w:ilvl w:val="0"/>
          <w:numId w:val="22"/>
        </w:numPr>
        <w:rPr>
          <w:lang w:eastAsia="ja-JP"/>
        </w:rPr>
      </w:pPr>
      <w:r>
        <w:rPr>
          <w:lang w:eastAsia="ja-JP"/>
        </w:rPr>
        <w:t>RACH configuration</w:t>
      </w:r>
    </w:p>
    <w:p w14:paraId="5B0DD506" w14:textId="07D93424" w:rsidR="00B62F5F" w:rsidRDefault="00B62F5F" w:rsidP="00B62F5F">
      <w:pPr>
        <w:pStyle w:val="ListParagraph"/>
        <w:numPr>
          <w:ilvl w:val="0"/>
          <w:numId w:val="22"/>
        </w:numPr>
        <w:rPr>
          <w:lang w:eastAsia="ja-JP"/>
        </w:rPr>
      </w:pPr>
      <w:r>
        <w:rPr>
          <w:lang w:eastAsia="ja-JP"/>
        </w:rPr>
        <w:t>Measurement object for NR carriers, including</w:t>
      </w:r>
      <w:r w:rsidR="00474C31">
        <w:rPr>
          <w:lang w:eastAsia="ja-JP"/>
        </w:rPr>
        <w:t xml:space="preserve"> SSB and</w:t>
      </w:r>
      <w:r>
        <w:rPr>
          <w:lang w:eastAsia="ja-JP"/>
        </w:rPr>
        <w:t xml:space="preserve"> CSI-RS </w:t>
      </w:r>
      <w:r w:rsidR="005C1541">
        <w:rPr>
          <w:lang w:eastAsia="ja-JP"/>
        </w:rPr>
        <w:t xml:space="preserve">RRM </w:t>
      </w:r>
      <w:r>
        <w:rPr>
          <w:lang w:eastAsia="ja-JP"/>
        </w:rPr>
        <w:t>configuration</w:t>
      </w:r>
      <w:r w:rsidR="00474C31">
        <w:rPr>
          <w:lang w:eastAsia="ja-JP"/>
        </w:rPr>
        <w:t>s</w:t>
      </w:r>
    </w:p>
    <w:p w14:paraId="1C4D2D48" w14:textId="4F2EF723" w:rsidR="00474C31" w:rsidRDefault="00474C31" w:rsidP="00474C31">
      <w:pPr>
        <w:pStyle w:val="ListParagraph"/>
        <w:numPr>
          <w:ilvl w:val="0"/>
          <w:numId w:val="22"/>
        </w:numPr>
        <w:rPr>
          <w:lang w:eastAsia="ja-JP"/>
        </w:rPr>
      </w:pPr>
      <w:r>
        <w:rPr>
          <w:lang w:eastAsia="ja-JP"/>
        </w:rPr>
        <w:t>Measurement results for NR carriers, including SSB and CSI-RS cell/beam-level results</w:t>
      </w:r>
    </w:p>
    <w:p w14:paraId="5474B4E9" w14:textId="1296AE9A" w:rsidR="00474C31" w:rsidRDefault="005C1541" w:rsidP="00474C31">
      <w:pPr>
        <w:rPr>
          <w:lang w:eastAsia="ja-JP"/>
        </w:rPr>
      </w:pPr>
      <w:r>
        <w:rPr>
          <w:lang w:eastAsia="ja-JP"/>
        </w:rPr>
        <w:t>As noted in the RAN2 email discussion [99bis#</w:t>
      </w:r>
      <w:proofErr w:type="gramStart"/>
      <w:r>
        <w:rPr>
          <w:lang w:eastAsia="ja-JP"/>
        </w:rPr>
        <w:t>25</w:t>
      </w:r>
      <w:r w:rsidRPr="005C1541">
        <w:rPr>
          <w:lang w:eastAsia="ja-JP"/>
        </w:rPr>
        <w:t>][</w:t>
      </w:r>
      <w:proofErr w:type="gramEnd"/>
      <w:r w:rsidRPr="005C1541">
        <w:rPr>
          <w:lang w:eastAsia="ja-JP"/>
        </w:rPr>
        <w:t xml:space="preserve">NR] [1] </w:t>
      </w:r>
      <w:r>
        <w:rPr>
          <w:lang w:eastAsia="ja-JP"/>
        </w:rPr>
        <w:t>the following is proposed to be exchanged for NR SCG configuration in the case of EN-DC:</w:t>
      </w:r>
    </w:p>
    <w:tbl>
      <w:tblPr>
        <w:tblW w:w="10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2970"/>
        <w:gridCol w:w="1170"/>
        <w:gridCol w:w="2835"/>
      </w:tblGrid>
      <w:tr w:rsidR="005C1541" w14:paraId="6B7A97D3" w14:textId="77777777" w:rsidTr="005C1541">
        <w:tc>
          <w:tcPr>
            <w:tcW w:w="3150" w:type="dxa"/>
          </w:tcPr>
          <w:p w14:paraId="0E177856" w14:textId="77777777" w:rsidR="005C1541" w:rsidRDefault="005C1541" w:rsidP="00BD39A6">
            <w:pPr>
              <w:spacing w:after="60"/>
              <w:rPr>
                <w:rFonts w:cs="Arial"/>
                <w:i/>
                <w:sz w:val="18"/>
                <w:lang w:eastAsia="ko-KR"/>
              </w:rPr>
            </w:pPr>
            <w:proofErr w:type="spellStart"/>
            <w:r>
              <w:rPr>
                <w:rFonts w:cs="Arial"/>
                <w:i/>
                <w:sz w:val="18"/>
                <w:lang w:eastAsia="ko-KR"/>
              </w:rPr>
              <w:t>ConfigSCG</w:t>
            </w:r>
            <w:proofErr w:type="spellEnd"/>
          </w:p>
          <w:p w14:paraId="357037A3" w14:textId="77777777" w:rsidR="005C1541" w:rsidRDefault="005C1541" w:rsidP="00BD39A6">
            <w:pPr>
              <w:spacing w:after="60"/>
              <w:rPr>
                <w:rFonts w:cs="Arial"/>
                <w:sz w:val="18"/>
                <w:lang w:eastAsia="ko-KR"/>
              </w:rPr>
            </w:pPr>
            <w:r>
              <w:rPr>
                <w:rFonts w:cs="Arial"/>
                <w:sz w:val="18"/>
                <w:lang w:eastAsia="ko-KR"/>
              </w:rPr>
              <w:t xml:space="preserve">New NR SCG </w:t>
            </w:r>
            <w:proofErr w:type="spellStart"/>
            <w:r>
              <w:rPr>
                <w:rFonts w:cs="Arial"/>
                <w:sz w:val="18"/>
                <w:lang w:eastAsia="ko-KR"/>
              </w:rPr>
              <w:t>CellGroupConfig</w:t>
            </w:r>
            <w:proofErr w:type="spellEnd"/>
            <w:r>
              <w:rPr>
                <w:rFonts w:cs="Arial"/>
                <w:sz w:val="18"/>
                <w:lang w:eastAsia="ko-KR"/>
              </w:rPr>
              <w:t xml:space="preserve"> (delta signalling) signalled by NR RRC reconfiguration message (to be forwarded transparently to UE within </w:t>
            </w:r>
            <w:proofErr w:type="spellStart"/>
            <w:r>
              <w:rPr>
                <w:rFonts w:cs="Arial"/>
                <w:sz w:val="18"/>
                <w:lang w:eastAsia="ko-KR"/>
              </w:rPr>
              <w:t>scg-ConfigNR</w:t>
            </w:r>
            <w:proofErr w:type="spellEnd"/>
            <w:r>
              <w:rPr>
                <w:rFonts w:cs="Arial"/>
                <w:sz w:val="18"/>
                <w:lang w:eastAsia="ko-KR"/>
              </w:rPr>
              <w:t>)</w:t>
            </w:r>
          </w:p>
        </w:tc>
        <w:tc>
          <w:tcPr>
            <w:tcW w:w="2970" w:type="dxa"/>
          </w:tcPr>
          <w:p w14:paraId="2D132B21" w14:textId="77777777" w:rsidR="005C1541" w:rsidRDefault="005C1541" w:rsidP="00BD39A6">
            <w:pPr>
              <w:spacing w:after="60"/>
              <w:rPr>
                <w:rFonts w:cs="Arial"/>
                <w:sz w:val="18"/>
                <w:lang w:eastAsia="ko-KR"/>
              </w:rPr>
            </w:pPr>
          </w:p>
        </w:tc>
        <w:tc>
          <w:tcPr>
            <w:tcW w:w="1170" w:type="dxa"/>
          </w:tcPr>
          <w:p w14:paraId="536A4C55" w14:textId="77777777" w:rsidR="005C1541" w:rsidRDefault="005C1541" w:rsidP="00BD39A6">
            <w:pPr>
              <w:spacing w:after="60"/>
              <w:rPr>
                <w:rFonts w:cs="Arial"/>
                <w:sz w:val="18"/>
                <w:lang w:eastAsia="ko-KR"/>
              </w:rPr>
            </w:pPr>
          </w:p>
        </w:tc>
        <w:tc>
          <w:tcPr>
            <w:tcW w:w="2835" w:type="dxa"/>
          </w:tcPr>
          <w:p w14:paraId="2FFF2D53" w14:textId="77777777" w:rsidR="005C1541" w:rsidRDefault="005C1541" w:rsidP="00BD39A6">
            <w:pPr>
              <w:spacing w:after="60"/>
              <w:rPr>
                <w:rFonts w:cs="Arial"/>
                <w:sz w:val="18"/>
                <w:lang w:eastAsia="ko-KR"/>
              </w:rPr>
            </w:pPr>
            <w:r>
              <w:rPr>
                <w:rFonts w:cs="Arial"/>
                <w:sz w:val="18"/>
                <w:lang w:eastAsia="ko-KR"/>
              </w:rPr>
              <w:t xml:space="preserve">NR RRC reconfiguration message is merely used to transfer </w:t>
            </w:r>
            <w:proofErr w:type="spellStart"/>
            <w:r>
              <w:rPr>
                <w:rFonts w:cs="Arial"/>
                <w:sz w:val="18"/>
                <w:lang w:eastAsia="ko-KR"/>
              </w:rPr>
              <w:t>CellGroupConfig</w:t>
            </w:r>
            <w:proofErr w:type="spellEnd"/>
            <w:r>
              <w:rPr>
                <w:rFonts w:cs="Arial"/>
                <w:sz w:val="18"/>
                <w:lang w:eastAsia="ko-KR"/>
              </w:rPr>
              <w:t xml:space="preserve"> (as in SCG-Config)</w:t>
            </w:r>
          </w:p>
        </w:tc>
      </w:tr>
    </w:tbl>
    <w:p w14:paraId="3C15096D" w14:textId="77777777" w:rsidR="005C1541" w:rsidRDefault="005C1541" w:rsidP="00474C31">
      <w:pPr>
        <w:rPr>
          <w:lang w:eastAsia="ja-JP"/>
        </w:rPr>
      </w:pPr>
    </w:p>
    <w:p w14:paraId="591F6F37" w14:textId="45EBF49F" w:rsidR="005C1541" w:rsidRPr="005C1541" w:rsidRDefault="005C1541" w:rsidP="00544704">
      <w:pPr>
        <w:rPr>
          <w:color w:val="000000" w:themeColor="text1"/>
          <w:lang w:eastAsia="ja-JP"/>
        </w:rPr>
      </w:pPr>
      <w:r>
        <w:rPr>
          <w:color w:val="000000" w:themeColor="text1"/>
          <w:lang w:eastAsia="ja-JP"/>
        </w:rPr>
        <w:t xml:space="preserve">Thus, the </w:t>
      </w:r>
      <w:proofErr w:type="spellStart"/>
      <w:r>
        <w:rPr>
          <w:color w:val="000000" w:themeColor="text1"/>
          <w:lang w:eastAsia="ja-JP"/>
        </w:rPr>
        <w:t>ConfigSCG</w:t>
      </w:r>
      <w:proofErr w:type="spellEnd"/>
      <w:r>
        <w:rPr>
          <w:color w:val="000000" w:themeColor="text1"/>
          <w:lang w:eastAsia="ja-JP"/>
        </w:rPr>
        <w:t xml:space="preserve"> field should contain at least the above fields as part of the SN addition/change procedures. Further details of the fields can also be found in [2][3].</w:t>
      </w:r>
    </w:p>
    <w:p w14:paraId="25FA6AAC" w14:textId="77777777" w:rsidR="005C1541" w:rsidRDefault="005C1541" w:rsidP="00544704">
      <w:pPr>
        <w:rPr>
          <w:b/>
          <w:color w:val="000000" w:themeColor="text1"/>
          <w:lang w:eastAsia="ja-JP"/>
        </w:rPr>
      </w:pPr>
    </w:p>
    <w:p w14:paraId="58DE1BFC" w14:textId="565EB9D9" w:rsidR="00544704" w:rsidRDefault="00F83DEA" w:rsidP="00544704">
      <w:pPr>
        <w:rPr>
          <w:b/>
          <w:color w:val="000000" w:themeColor="text1"/>
          <w:lang w:eastAsia="ja-JP"/>
        </w:rPr>
      </w:pPr>
      <w:r>
        <w:rPr>
          <w:b/>
          <w:color w:val="000000" w:themeColor="text1"/>
          <w:lang w:eastAsia="ja-JP"/>
        </w:rPr>
        <w:t>Proposal 1</w:t>
      </w:r>
      <w:r w:rsidR="00535FE4">
        <w:rPr>
          <w:b/>
          <w:color w:val="000000" w:themeColor="text1"/>
          <w:lang w:eastAsia="ja-JP"/>
        </w:rPr>
        <w:t xml:space="preserve">: </w:t>
      </w:r>
      <w:r w:rsidR="005C1541">
        <w:rPr>
          <w:b/>
          <w:color w:val="000000" w:themeColor="text1"/>
          <w:lang w:eastAsia="ja-JP"/>
        </w:rPr>
        <w:t xml:space="preserve">Inter-node exchange of </w:t>
      </w:r>
      <w:proofErr w:type="spellStart"/>
      <w:r w:rsidR="005C1541" w:rsidRPr="005C1541">
        <w:rPr>
          <w:b/>
          <w:i/>
          <w:color w:val="000000" w:themeColor="text1"/>
          <w:lang w:eastAsia="ja-JP"/>
        </w:rPr>
        <w:t>ConfigSCG</w:t>
      </w:r>
      <w:proofErr w:type="spellEnd"/>
      <w:r w:rsidR="005C1541">
        <w:rPr>
          <w:b/>
          <w:color w:val="000000" w:themeColor="text1"/>
          <w:lang w:eastAsia="ja-JP"/>
        </w:rPr>
        <w:t xml:space="preserve"> between LTE and NR should include the following parameters:</w:t>
      </w:r>
    </w:p>
    <w:p w14:paraId="35E1B57B" w14:textId="77777777" w:rsidR="005C1541" w:rsidRPr="005C1541" w:rsidRDefault="005C1541" w:rsidP="005C1541">
      <w:pPr>
        <w:pStyle w:val="ListParagraph"/>
        <w:numPr>
          <w:ilvl w:val="0"/>
          <w:numId w:val="22"/>
        </w:numPr>
        <w:rPr>
          <w:b/>
          <w:lang w:eastAsia="ja-JP"/>
        </w:rPr>
      </w:pPr>
      <w:r w:rsidRPr="005C1541">
        <w:rPr>
          <w:b/>
          <w:lang w:eastAsia="ja-JP"/>
        </w:rPr>
        <w:t>SSB SCS, frequency location, and measurement timing configuration</w:t>
      </w:r>
    </w:p>
    <w:p w14:paraId="2EFBF1C6" w14:textId="77777777" w:rsidR="005C1541" w:rsidRPr="005C1541" w:rsidRDefault="005C1541" w:rsidP="005C1541">
      <w:pPr>
        <w:pStyle w:val="ListParagraph"/>
        <w:numPr>
          <w:ilvl w:val="0"/>
          <w:numId w:val="22"/>
        </w:numPr>
        <w:rPr>
          <w:b/>
          <w:lang w:eastAsia="ja-JP"/>
        </w:rPr>
      </w:pPr>
      <w:r w:rsidRPr="005C1541">
        <w:rPr>
          <w:b/>
          <w:lang w:eastAsia="ja-JP"/>
        </w:rPr>
        <w:t>RACH configuration</w:t>
      </w:r>
    </w:p>
    <w:p w14:paraId="1276F45A" w14:textId="77777777" w:rsidR="005C1541" w:rsidRPr="005C1541" w:rsidRDefault="005C1541" w:rsidP="005C1541">
      <w:pPr>
        <w:pStyle w:val="ListParagraph"/>
        <w:numPr>
          <w:ilvl w:val="0"/>
          <w:numId w:val="22"/>
        </w:numPr>
        <w:rPr>
          <w:b/>
          <w:lang w:eastAsia="ja-JP"/>
        </w:rPr>
      </w:pPr>
      <w:r w:rsidRPr="005C1541">
        <w:rPr>
          <w:b/>
          <w:lang w:eastAsia="ja-JP"/>
        </w:rPr>
        <w:t>Measurement object for NR carriers, including SSB and CSI-RS RRM configurations</w:t>
      </w:r>
    </w:p>
    <w:p w14:paraId="7888D5BE" w14:textId="77777777" w:rsidR="005C1541" w:rsidRDefault="005C1541" w:rsidP="005C1541">
      <w:pPr>
        <w:pStyle w:val="ListParagraph"/>
        <w:numPr>
          <w:ilvl w:val="0"/>
          <w:numId w:val="22"/>
        </w:numPr>
        <w:rPr>
          <w:b/>
          <w:lang w:eastAsia="ja-JP"/>
        </w:rPr>
      </w:pPr>
      <w:r w:rsidRPr="005C1541">
        <w:rPr>
          <w:b/>
          <w:lang w:eastAsia="ja-JP"/>
        </w:rPr>
        <w:t>Measurement results for NR carriers, including SSB and CSI-RS cell/beam-level results</w:t>
      </w:r>
    </w:p>
    <w:p w14:paraId="756DF6A2" w14:textId="77777777" w:rsidR="005C1541" w:rsidRPr="005C1541" w:rsidRDefault="005C1541" w:rsidP="005C1541">
      <w:pPr>
        <w:pStyle w:val="ListParagraph"/>
        <w:rPr>
          <w:b/>
          <w:lang w:eastAsia="ja-JP"/>
        </w:rPr>
      </w:pPr>
    </w:p>
    <w:p w14:paraId="5B68DBBB" w14:textId="6C510137" w:rsidR="005C1541" w:rsidRPr="00950DB8" w:rsidRDefault="005C1541" w:rsidP="005C1541">
      <w:pPr>
        <w:pStyle w:val="Heading1"/>
      </w:pPr>
      <w:r>
        <w:t xml:space="preserve">UE Capability Exchange </w:t>
      </w:r>
    </w:p>
    <w:p w14:paraId="35659071" w14:textId="40DD3D84" w:rsidR="005C1541" w:rsidRDefault="005C1541" w:rsidP="00544704">
      <w:pPr>
        <w:rPr>
          <w:b/>
          <w:color w:val="000000" w:themeColor="text1"/>
          <w:lang w:eastAsia="ja-JP"/>
        </w:rPr>
      </w:pPr>
      <w:r>
        <w:rPr>
          <w:rFonts w:cs="Arial"/>
          <w:lang w:eastAsia="ko-KR"/>
        </w:rPr>
        <w:t>In addition, as part of [99bis#</w:t>
      </w:r>
      <w:proofErr w:type="gramStart"/>
      <w:r>
        <w:rPr>
          <w:rFonts w:cs="Arial"/>
          <w:lang w:eastAsia="ko-KR"/>
        </w:rPr>
        <w:t>25][</w:t>
      </w:r>
      <w:proofErr w:type="gramEnd"/>
      <w:r>
        <w:rPr>
          <w:rFonts w:cs="Arial"/>
          <w:lang w:eastAsia="ko-KR"/>
        </w:rPr>
        <w:t xml:space="preserve">NR] the following was proposed for coordinating UE capabilities which have dependencies across LTE and NR: </w:t>
      </w: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5C1541" w:rsidRPr="005C1541" w14:paraId="64759DE0" w14:textId="77777777" w:rsidTr="00BD39A6">
        <w:trPr>
          <w:cantSplit/>
        </w:trPr>
        <w:tc>
          <w:tcPr>
            <w:tcW w:w="9639" w:type="dxa"/>
          </w:tcPr>
          <w:p w14:paraId="7230A9AC" w14:textId="77777777" w:rsidR="005C1541" w:rsidRDefault="005C1541" w:rsidP="00BD39A6">
            <w:pPr>
              <w:pStyle w:val="TAL"/>
              <w:tabs>
                <w:tab w:val="left" w:pos="1494"/>
              </w:tabs>
              <w:spacing w:before="60"/>
              <w:jc w:val="both"/>
              <w:rPr>
                <w:rFonts w:eastAsia="SimSun"/>
                <w:b/>
                <w:bCs/>
                <w:i/>
                <w:kern w:val="2"/>
                <w:lang w:val="en-US" w:eastAsia="en-GB"/>
              </w:rPr>
            </w:pPr>
            <w:proofErr w:type="spellStart"/>
            <w:r>
              <w:rPr>
                <w:rFonts w:eastAsia="SimSun"/>
                <w:b/>
                <w:bCs/>
                <w:i/>
                <w:kern w:val="2"/>
                <w:lang w:val="en-US" w:eastAsia="en-GB"/>
              </w:rPr>
              <w:t>restrictedBandCombinationNR</w:t>
            </w:r>
            <w:proofErr w:type="spellEnd"/>
          </w:p>
          <w:p w14:paraId="4FEA240B" w14:textId="77777777" w:rsidR="005C1541" w:rsidRPr="005C1541" w:rsidRDefault="005C1541" w:rsidP="00BD39A6">
            <w:pPr>
              <w:pStyle w:val="TAL"/>
              <w:tabs>
                <w:tab w:val="left" w:pos="1494"/>
              </w:tabs>
              <w:spacing w:before="60"/>
              <w:jc w:val="both"/>
              <w:rPr>
                <w:rFonts w:eastAsia="SimSun"/>
                <w:bCs/>
                <w:kern w:val="2"/>
                <w:lang w:val="en-US" w:eastAsia="en-GB"/>
              </w:rPr>
            </w:pPr>
            <w:r>
              <w:rPr>
                <w:rFonts w:eastAsia="SimSun"/>
                <w:bCs/>
                <w:kern w:val="2"/>
                <w:lang w:val="en-US" w:eastAsia="en-GB"/>
              </w:rPr>
              <w:t xml:space="preserve">Indicates restrictions regarding the NR BCs the SN can configure by </w:t>
            </w:r>
            <w:proofErr w:type="spellStart"/>
            <w:r>
              <w:rPr>
                <w:rFonts w:eastAsia="SimSun"/>
                <w:bCs/>
                <w:kern w:val="2"/>
                <w:lang w:val="en-US" w:eastAsia="en-GB"/>
              </w:rPr>
              <w:t>signalling</w:t>
            </w:r>
            <w:proofErr w:type="spellEnd"/>
            <w:r>
              <w:rPr>
                <w:rFonts w:eastAsia="SimSun"/>
                <w:bCs/>
                <w:kern w:val="2"/>
                <w:lang w:val="en-US" w:eastAsia="en-GB"/>
              </w:rPr>
              <w:t xml:space="preserve"> the LTE BC selected by MN. The SN may configure any EN-BC including the indicated LTE BC selected by MN.</w:t>
            </w:r>
          </w:p>
        </w:tc>
      </w:tr>
      <w:tr w:rsidR="005C1541" w14:paraId="434C49F3" w14:textId="77777777" w:rsidTr="00BD39A6">
        <w:trPr>
          <w:cantSplit/>
        </w:trPr>
        <w:tc>
          <w:tcPr>
            <w:tcW w:w="9639" w:type="dxa"/>
          </w:tcPr>
          <w:p w14:paraId="0F367916" w14:textId="77777777" w:rsidR="005C1541" w:rsidRDefault="005C1541" w:rsidP="00BD39A6">
            <w:pPr>
              <w:pStyle w:val="TAL"/>
              <w:tabs>
                <w:tab w:val="left" w:pos="1494"/>
              </w:tabs>
              <w:spacing w:before="60"/>
              <w:jc w:val="both"/>
              <w:rPr>
                <w:rFonts w:eastAsia="SimSun"/>
                <w:b/>
                <w:bCs/>
                <w:i/>
                <w:kern w:val="2"/>
                <w:lang w:val="en-US" w:eastAsia="en-GB"/>
              </w:rPr>
            </w:pPr>
            <w:proofErr w:type="spellStart"/>
            <w:r>
              <w:rPr>
                <w:rFonts w:eastAsia="SimSun"/>
                <w:b/>
                <w:bCs/>
                <w:i/>
                <w:kern w:val="2"/>
                <w:lang w:val="en-US" w:eastAsia="en-GB"/>
              </w:rPr>
              <w:t>restrictedBasebandCombinationNR</w:t>
            </w:r>
            <w:proofErr w:type="spellEnd"/>
          </w:p>
          <w:p w14:paraId="37D00B3F" w14:textId="77777777" w:rsidR="005C1541" w:rsidRDefault="005C1541" w:rsidP="00BD39A6">
            <w:pPr>
              <w:pStyle w:val="TAL"/>
              <w:tabs>
                <w:tab w:val="left" w:pos="1494"/>
              </w:tabs>
              <w:spacing w:before="60"/>
              <w:jc w:val="both"/>
              <w:rPr>
                <w:rFonts w:eastAsia="SimSun"/>
                <w:bCs/>
                <w:kern w:val="2"/>
                <w:lang w:val="en-US" w:eastAsia="en-GB"/>
              </w:rPr>
            </w:pPr>
            <w:r>
              <w:rPr>
                <w:rFonts w:eastAsia="SimSun"/>
                <w:bCs/>
                <w:kern w:val="2"/>
                <w:lang w:val="en-US" w:eastAsia="en-GB"/>
              </w:rPr>
              <w:t xml:space="preserve">Indicates restrictions regarding the NR BPCs the SN can/ cannot configure i.e. by </w:t>
            </w:r>
            <w:proofErr w:type="spellStart"/>
            <w:r>
              <w:rPr>
                <w:rFonts w:eastAsia="SimSun"/>
                <w:bCs/>
                <w:kern w:val="2"/>
                <w:lang w:val="en-US" w:eastAsia="en-GB"/>
              </w:rPr>
              <w:t>signalling</w:t>
            </w:r>
            <w:proofErr w:type="spellEnd"/>
            <w:r>
              <w:rPr>
                <w:rFonts w:eastAsia="SimSun"/>
                <w:bCs/>
                <w:kern w:val="2"/>
                <w:lang w:val="en-US" w:eastAsia="en-GB"/>
              </w:rPr>
              <w:t xml:space="preserve"> the list of NR BPC the SN may configure.</w:t>
            </w:r>
          </w:p>
        </w:tc>
      </w:tr>
    </w:tbl>
    <w:p w14:paraId="24F168E5" w14:textId="77777777" w:rsidR="00474C31" w:rsidRDefault="00474C31" w:rsidP="00544704">
      <w:pPr>
        <w:rPr>
          <w:b/>
          <w:color w:val="000000" w:themeColor="text1"/>
          <w:lang w:eastAsia="ja-JP"/>
        </w:rPr>
      </w:pPr>
    </w:p>
    <w:p w14:paraId="2763F732" w14:textId="74E21872" w:rsidR="00AF79D2" w:rsidRDefault="00FC1A86" w:rsidP="00544704">
      <w:pPr>
        <w:rPr>
          <w:color w:val="000000" w:themeColor="text1"/>
          <w:lang w:eastAsia="ja-JP"/>
        </w:rPr>
      </w:pPr>
      <w:r>
        <w:rPr>
          <w:color w:val="000000" w:themeColor="text1"/>
          <w:lang w:eastAsia="ja-JP"/>
        </w:rPr>
        <w:t>Some version of the above</w:t>
      </w:r>
      <w:r w:rsidR="00AF79D2">
        <w:rPr>
          <w:color w:val="000000" w:themeColor="text1"/>
          <w:lang w:eastAsia="ja-JP"/>
        </w:rPr>
        <w:t xml:space="preserve"> parameters should be supported</w:t>
      </w:r>
      <w:r>
        <w:rPr>
          <w:color w:val="000000" w:themeColor="text1"/>
          <w:lang w:eastAsia="ja-JP"/>
        </w:rPr>
        <w:t xml:space="preserve"> in order to allow coordination of the UE capabilities with respect to LTE and NR and allow negotiation between the MN and SN. RAN2 should further discuss whether the parameters are hard restrictions or ‘soft’ recommendations of supportable band and baseband combinations.</w:t>
      </w:r>
    </w:p>
    <w:p w14:paraId="135CF731" w14:textId="77777777" w:rsidR="00FC1A86" w:rsidRDefault="00FC1A86" w:rsidP="00FC1A86">
      <w:pPr>
        <w:rPr>
          <w:b/>
          <w:color w:val="000000" w:themeColor="text1"/>
          <w:lang w:eastAsia="ja-JP"/>
        </w:rPr>
      </w:pPr>
      <w:r>
        <w:rPr>
          <w:b/>
          <w:color w:val="000000" w:themeColor="text1"/>
          <w:lang w:eastAsia="ja-JP"/>
        </w:rPr>
        <w:t>Proposal 2: Exchange of LTE/NR band and baseband combination restrictions should be exchanged between the LTE MN and NR SN to support coordination of UE capabilities which have dependencies across LTE and NR.</w:t>
      </w:r>
    </w:p>
    <w:p w14:paraId="028DB9A3" w14:textId="23BCD01E" w:rsidR="00FC1A86" w:rsidRPr="00AF79D2" w:rsidRDefault="00FC1A86" w:rsidP="00544704">
      <w:pPr>
        <w:rPr>
          <w:color w:val="000000" w:themeColor="text1"/>
          <w:lang w:eastAsia="ja-JP"/>
        </w:rPr>
      </w:pPr>
    </w:p>
    <w:p w14:paraId="49424C80" w14:textId="014B3913" w:rsidR="00474C31" w:rsidRPr="00950DB8" w:rsidRDefault="00474C31" w:rsidP="00474C31">
      <w:pPr>
        <w:pStyle w:val="Heading1"/>
      </w:pPr>
      <w:r>
        <w:lastRenderedPageBreak/>
        <w:t xml:space="preserve">Power control related info for EN-DC </w:t>
      </w:r>
    </w:p>
    <w:p w14:paraId="74AE4F45" w14:textId="60F9AAE7" w:rsidR="00FC1A86" w:rsidRDefault="00FC1A86" w:rsidP="00474C31">
      <w:pPr>
        <w:rPr>
          <w:rFonts w:cs="Arial"/>
          <w:lang w:eastAsia="ko-KR"/>
        </w:rPr>
      </w:pPr>
      <w:r>
        <w:rPr>
          <w:rFonts w:cs="Arial"/>
          <w:lang w:eastAsia="ko-KR"/>
        </w:rPr>
        <w:t>In order to support power control for dual connectivity i</w:t>
      </w:r>
      <w:r w:rsidR="00474C31">
        <w:rPr>
          <w:rFonts w:cs="Arial"/>
          <w:lang w:eastAsia="ko-KR"/>
        </w:rPr>
        <w:t xml:space="preserve">n LTE, </w:t>
      </w:r>
      <w:r>
        <w:rPr>
          <w:rFonts w:cs="Arial"/>
          <w:lang w:eastAsia="ko-KR"/>
        </w:rPr>
        <w:t xml:space="preserve">the IE </w:t>
      </w:r>
      <w:proofErr w:type="spellStart"/>
      <w:r w:rsidRPr="00FC1A86">
        <w:rPr>
          <w:rFonts w:cs="Arial"/>
          <w:lang w:eastAsia="ko-KR"/>
        </w:rPr>
        <w:t>powerCoordinationInfo</w:t>
      </w:r>
      <w:proofErr w:type="spellEnd"/>
      <w:r>
        <w:rPr>
          <w:rFonts w:cs="Arial"/>
          <w:lang w:eastAsia="ko-KR"/>
        </w:rPr>
        <w:t xml:space="preserve"> is used to split the powers to be used by the MCG and SCG</w:t>
      </w:r>
      <w:r w:rsidR="00437C73">
        <w:rPr>
          <w:rFonts w:cs="Arial"/>
          <w:lang w:eastAsia="ko-KR"/>
        </w:rPr>
        <w:t xml:space="preserve"> by the MN</w:t>
      </w:r>
      <w:r>
        <w:rPr>
          <w:rFonts w:cs="Arial"/>
          <w:lang w:eastAsia="ko-KR"/>
        </w:rPr>
        <w:t>:</w:t>
      </w:r>
    </w:p>
    <w:p w14:paraId="246090C8" w14:textId="77777777" w:rsidR="00FC1A86" w:rsidRDefault="00FC1A86" w:rsidP="00FC1A86">
      <w:pPr>
        <w:pStyle w:val="PL"/>
        <w:shd w:val="clear" w:color="auto" w:fill="E6E6E6"/>
      </w:pPr>
      <w:r>
        <w:t>PowerCoordinationInfo-r</w:t>
      </w:r>
      <w:proofErr w:type="gramStart"/>
      <w:r>
        <w:t>12 ::=</w:t>
      </w:r>
      <w:proofErr w:type="gramEnd"/>
      <w:r>
        <w:t xml:space="preserve"> SEQUENCE {</w:t>
      </w:r>
    </w:p>
    <w:p w14:paraId="279F1BD4" w14:textId="77777777" w:rsidR="00FC1A86" w:rsidRDefault="00FC1A86" w:rsidP="00FC1A86">
      <w:pPr>
        <w:pStyle w:val="PL"/>
        <w:shd w:val="clear" w:color="auto" w:fill="E6E6E6"/>
      </w:pPr>
      <w:r>
        <w:tab/>
        <w:t>p-MeNB-r12</w:t>
      </w:r>
      <w:r>
        <w:tab/>
      </w:r>
      <w:r>
        <w:tab/>
      </w:r>
      <w:r>
        <w:tab/>
      </w:r>
      <w:r>
        <w:tab/>
      </w:r>
      <w:r>
        <w:tab/>
      </w:r>
      <w:r>
        <w:tab/>
      </w:r>
      <w:r>
        <w:tab/>
        <w:t>INTEGER (</w:t>
      </w:r>
      <w:proofErr w:type="gramStart"/>
      <w:r>
        <w:t>1..</w:t>
      </w:r>
      <w:proofErr w:type="gramEnd"/>
      <w:r>
        <w:t>16),</w:t>
      </w:r>
    </w:p>
    <w:p w14:paraId="1DFB5F52" w14:textId="77777777" w:rsidR="00FC1A86" w:rsidRDefault="00FC1A86" w:rsidP="00FC1A86">
      <w:pPr>
        <w:pStyle w:val="PL"/>
        <w:shd w:val="clear" w:color="auto" w:fill="E6E6E6"/>
      </w:pPr>
      <w:r>
        <w:tab/>
        <w:t>p-SeNB-r12</w:t>
      </w:r>
      <w:r>
        <w:tab/>
      </w:r>
      <w:r>
        <w:tab/>
      </w:r>
      <w:r>
        <w:tab/>
      </w:r>
      <w:r>
        <w:tab/>
      </w:r>
      <w:r>
        <w:tab/>
      </w:r>
      <w:r>
        <w:tab/>
      </w:r>
      <w:r>
        <w:tab/>
        <w:t>INTEGER (</w:t>
      </w:r>
      <w:proofErr w:type="gramStart"/>
      <w:r>
        <w:t>1..</w:t>
      </w:r>
      <w:proofErr w:type="gramEnd"/>
      <w:r>
        <w:t>16),</w:t>
      </w:r>
    </w:p>
    <w:p w14:paraId="4F849552" w14:textId="77777777" w:rsidR="00FC1A86" w:rsidRDefault="00FC1A86" w:rsidP="00FC1A86">
      <w:pPr>
        <w:pStyle w:val="PL"/>
        <w:shd w:val="clear" w:color="auto" w:fill="E6E6E6"/>
      </w:pPr>
      <w:r>
        <w:tab/>
        <w:t>powerControlMode-r12</w:t>
      </w:r>
      <w:r>
        <w:tab/>
      </w:r>
      <w:r>
        <w:tab/>
      </w:r>
      <w:r>
        <w:tab/>
      </w:r>
      <w:r>
        <w:tab/>
        <w:t>INTEGER (</w:t>
      </w:r>
      <w:proofErr w:type="gramStart"/>
      <w:r>
        <w:t>1..</w:t>
      </w:r>
      <w:proofErr w:type="gramEnd"/>
      <w:r>
        <w:t>2)</w:t>
      </w:r>
    </w:p>
    <w:p w14:paraId="2C613E09" w14:textId="77777777" w:rsidR="00FC1A86" w:rsidRDefault="00FC1A86" w:rsidP="00FC1A86">
      <w:pPr>
        <w:pStyle w:val="PL"/>
        <w:shd w:val="clear" w:color="auto" w:fill="E6E6E6"/>
      </w:pPr>
      <w:r>
        <w:t>}</w:t>
      </w:r>
    </w:p>
    <w:p w14:paraId="67C68864" w14:textId="77777777" w:rsidR="006A53B1" w:rsidRDefault="006A53B1" w:rsidP="00474C31">
      <w:pPr>
        <w:rPr>
          <w:rFonts w:cs="Arial"/>
          <w:lang w:eastAsia="ko-KR"/>
        </w:rPr>
      </w:pPr>
    </w:p>
    <w:p w14:paraId="3368D1BE" w14:textId="7046D0D6" w:rsidR="00474C31" w:rsidRDefault="00FC1A86" w:rsidP="00474C31">
      <w:pPr>
        <w:rPr>
          <w:rFonts w:cs="Arial"/>
          <w:lang w:eastAsia="ko-KR"/>
        </w:rPr>
      </w:pPr>
      <w:r>
        <w:rPr>
          <w:rFonts w:cs="Arial"/>
          <w:lang w:eastAsia="ko-KR"/>
        </w:rPr>
        <w:t>However, for NR a different approach has been agreed in RAN1 to support dynamic power sharing between LTE and NR:</w:t>
      </w:r>
    </w:p>
    <w:p w14:paraId="6E1FB9A6" w14:textId="77777777" w:rsidR="006A53B1" w:rsidRDefault="006A53B1" w:rsidP="006A53B1">
      <w:pPr>
        <w:rPr>
          <w:rFonts w:ascii="Times" w:hAnsi="Times"/>
          <w:b/>
          <w:bCs/>
          <w:color w:val="000000"/>
          <w:u w:val="single"/>
          <w:lang w:val="en-US" w:eastAsia="ja-JP"/>
        </w:rPr>
      </w:pPr>
      <w:r>
        <w:rPr>
          <w:b/>
          <w:bCs/>
          <w:color w:val="000000"/>
          <w:highlight w:val="green"/>
          <w:u w:val="single"/>
          <w:lang w:eastAsia="ja-JP"/>
        </w:rPr>
        <w:t>Agreements:</w:t>
      </w:r>
    </w:p>
    <w:p w14:paraId="5222120F" w14:textId="77777777" w:rsidR="006A53B1" w:rsidRDefault="006A53B1" w:rsidP="006A53B1">
      <w:pPr>
        <w:numPr>
          <w:ilvl w:val="0"/>
          <w:numId w:val="27"/>
        </w:numPr>
        <w:overflowPunct/>
        <w:autoSpaceDE/>
        <w:autoSpaceDN/>
        <w:adjustRightInd/>
        <w:spacing w:after="0"/>
        <w:jc w:val="left"/>
        <w:textAlignment w:val="auto"/>
        <w:rPr>
          <w:rFonts w:ascii="Calibri" w:hAnsi="Calibri"/>
          <w:color w:val="000000"/>
          <w:sz w:val="22"/>
          <w:szCs w:val="22"/>
          <w:lang w:eastAsia="ja-JP"/>
        </w:rPr>
      </w:pPr>
      <w:r>
        <w:rPr>
          <w:color w:val="000000"/>
          <w:lang w:eastAsia="ja-JP"/>
        </w:rPr>
        <w:t>At least for LTE-NR NSA operation</w:t>
      </w:r>
    </w:p>
    <w:p w14:paraId="001BB3ED" w14:textId="77777777" w:rsidR="006A53B1" w:rsidRDefault="006A53B1" w:rsidP="006A53B1">
      <w:pPr>
        <w:numPr>
          <w:ilvl w:val="1"/>
          <w:numId w:val="27"/>
        </w:numPr>
        <w:overflowPunct/>
        <w:autoSpaceDE/>
        <w:autoSpaceDN/>
        <w:adjustRightInd/>
        <w:spacing w:after="0"/>
        <w:jc w:val="left"/>
        <w:textAlignment w:val="auto"/>
        <w:rPr>
          <w:color w:val="000000"/>
          <w:lang w:eastAsia="ja-JP"/>
        </w:rPr>
      </w:pPr>
      <w:r>
        <w:rPr>
          <w:color w:val="000000"/>
          <w:lang w:eastAsia="ja-JP"/>
        </w:rPr>
        <w:t>Maximum allowed power values for LTE (P_LTE) and NR (P_NR) are set separately</w:t>
      </w:r>
    </w:p>
    <w:p w14:paraId="41D242D8" w14:textId="77777777" w:rsidR="006A53B1" w:rsidRDefault="006A53B1" w:rsidP="006A53B1">
      <w:pPr>
        <w:numPr>
          <w:ilvl w:val="2"/>
          <w:numId w:val="27"/>
        </w:numPr>
        <w:overflowPunct/>
        <w:autoSpaceDE/>
        <w:autoSpaceDN/>
        <w:adjustRightInd/>
        <w:spacing w:after="0"/>
        <w:jc w:val="left"/>
        <w:textAlignment w:val="auto"/>
        <w:rPr>
          <w:color w:val="000000"/>
          <w:highlight w:val="yellow"/>
          <w:lang w:eastAsia="ja-JP"/>
        </w:rPr>
      </w:pPr>
      <w:r>
        <w:rPr>
          <w:color w:val="000000"/>
          <w:highlight w:val="yellow"/>
          <w:lang w:eastAsia="ja-JP"/>
        </w:rPr>
        <w:t xml:space="preserve">i.e., when UE is configured for NR, P_LTE can be configured up to </w:t>
      </w:r>
      <w:proofErr w:type="spellStart"/>
      <w:r>
        <w:rPr>
          <w:color w:val="000000"/>
          <w:highlight w:val="yellow"/>
          <w:lang w:eastAsia="ja-JP"/>
        </w:rPr>
        <w:t>P_cmax</w:t>
      </w:r>
      <w:proofErr w:type="spellEnd"/>
      <w:r>
        <w:rPr>
          <w:color w:val="000000"/>
          <w:highlight w:val="yellow"/>
          <w:lang w:eastAsia="ja-JP"/>
        </w:rPr>
        <w:t xml:space="preserve"> </w:t>
      </w:r>
      <w:proofErr w:type="gramStart"/>
      <w:r>
        <w:rPr>
          <w:color w:val="000000"/>
          <w:highlight w:val="yellow"/>
          <w:lang w:eastAsia="ja-JP"/>
        </w:rPr>
        <w:t>and  P</w:t>
      </w:r>
      <w:proofErr w:type="gramEnd"/>
      <w:r>
        <w:rPr>
          <w:color w:val="000000"/>
          <w:highlight w:val="yellow"/>
          <w:lang w:eastAsia="ja-JP"/>
        </w:rPr>
        <w:t xml:space="preserve">_NR can be configured up to </w:t>
      </w:r>
      <w:proofErr w:type="spellStart"/>
      <w:r>
        <w:rPr>
          <w:color w:val="000000"/>
          <w:highlight w:val="yellow"/>
          <w:lang w:eastAsia="ja-JP"/>
        </w:rPr>
        <w:t>P_cmax</w:t>
      </w:r>
      <w:proofErr w:type="spellEnd"/>
      <w:r>
        <w:rPr>
          <w:color w:val="000000"/>
          <w:highlight w:val="yellow"/>
          <w:lang w:eastAsia="ja-JP"/>
        </w:rPr>
        <w:t xml:space="preserve">. </w:t>
      </w:r>
    </w:p>
    <w:p w14:paraId="3A5B37B4" w14:textId="77777777" w:rsidR="006A53B1" w:rsidRDefault="006A53B1" w:rsidP="006A53B1">
      <w:pPr>
        <w:numPr>
          <w:ilvl w:val="2"/>
          <w:numId w:val="27"/>
        </w:numPr>
        <w:overflowPunct/>
        <w:autoSpaceDE/>
        <w:autoSpaceDN/>
        <w:adjustRightInd/>
        <w:spacing w:after="0"/>
        <w:jc w:val="left"/>
        <w:textAlignment w:val="auto"/>
        <w:rPr>
          <w:color w:val="000000"/>
          <w:lang w:eastAsia="ja-JP"/>
        </w:rPr>
      </w:pPr>
      <w:r>
        <w:rPr>
          <w:color w:val="000000"/>
          <w:lang w:eastAsia="ja-JP"/>
        </w:rPr>
        <w:t xml:space="preserve">e.g. P_LTE + P_NR &gt; </w:t>
      </w:r>
      <w:proofErr w:type="spellStart"/>
      <w:r>
        <w:rPr>
          <w:color w:val="000000"/>
          <w:lang w:eastAsia="ja-JP"/>
        </w:rPr>
        <w:t>P_cmax</w:t>
      </w:r>
      <w:proofErr w:type="spellEnd"/>
      <w:r>
        <w:rPr>
          <w:color w:val="000000"/>
          <w:lang w:eastAsia="ja-JP"/>
        </w:rPr>
        <w:t xml:space="preserve"> or P_LTE + P_NR = </w:t>
      </w:r>
      <w:proofErr w:type="spellStart"/>
      <w:r>
        <w:rPr>
          <w:color w:val="000000"/>
          <w:lang w:eastAsia="ja-JP"/>
        </w:rPr>
        <w:t>P_cmax</w:t>
      </w:r>
      <w:proofErr w:type="spellEnd"/>
    </w:p>
    <w:p w14:paraId="5874D772" w14:textId="77777777" w:rsidR="006A53B1" w:rsidRDefault="006A53B1" w:rsidP="006A53B1">
      <w:pPr>
        <w:numPr>
          <w:ilvl w:val="1"/>
          <w:numId w:val="27"/>
        </w:numPr>
        <w:overflowPunct/>
        <w:autoSpaceDE/>
        <w:autoSpaceDN/>
        <w:adjustRightInd/>
        <w:spacing w:after="0"/>
        <w:jc w:val="left"/>
        <w:textAlignment w:val="auto"/>
        <w:rPr>
          <w:color w:val="000000"/>
          <w:lang w:eastAsia="ja-JP"/>
        </w:rPr>
      </w:pPr>
      <w:proofErr w:type="spellStart"/>
      <w:r>
        <w:rPr>
          <w:color w:val="000000"/>
          <w:lang w:eastAsia="ja-JP"/>
        </w:rPr>
        <w:t>Signaling</w:t>
      </w:r>
      <w:proofErr w:type="spellEnd"/>
      <w:r>
        <w:rPr>
          <w:color w:val="000000"/>
          <w:lang w:eastAsia="ja-JP"/>
        </w:rPr>
        <w:t xml:space="preserve"> details for P_LTE, P_NR are left to RAN2, RAN4.</w:t>
      </w:r>
    </w:p>
    <w:p w14:paraId="466B5ED6" w14:textId="77777777" w:rsidR="006A53B1" w:rsidRDefault="006A53B1" w:rsidP="00474C31">
      <w:pPr>
        <w:rPr>
          <w:rFonts w:cs="Arial"/>
          <w:lang w:eastAsia="ko-KR"/>
        </w:rPr>
      </w:pPr>
    </w:p>
    <w:p w14:paraId="429CA061" w14:textId="3DF9088B" w:rsidR="00474C31" w:rsidRDefault="006A53B1" w:rsidP="00474C31">
      <w:pPr>
        <w:rPr>
          <w:lang w:val="en-US" w:eastAsia="ja-JP"/>
        </w:rPr>
      </w:pPr>
      <w:r>
        <w:rPr>
          <w:lang w:val="en-US" w:eastAsia="ja-JP"/>
        </w:rPr>
        <w:t xml:space="preserve">Based on the RAN1 agreement both P_LTE and P_NR should be defined as part of a </w:t>
      </w:r>
      <w:proofErr w:type="spellStart"/>
      <w:r>
        <w:rPr>
          <w:lang w:val="en-US" w:eastAsia="ja-JP"/>
        </w:rPr>
        <w:t>PowerCoordination</w:t>
      </w:r>
      <w:r w:rsidR="00B70E19">
        <w:rPr>
          <w:lang w:val="en-US" w:eastAsia="ja-JP"/>
        </w:rPr>
        <w:t>InfoENDC</w:t>
      </w:r>
      <w:proofErr w:type="spellEnd"/>
      <w:r>
        <w:rPr>
          <w:lang w:val="en-US" w:eastAsia="ja-JP"/>
        </w:rPr>
        <w:t xml:space="preserve"> IE</w:t>
      </w:r>
      <w:r w:rsidR="00B70E19">
        <w:rPr>
          <w:lang w:val="en-US" w:eastAsia="ja-JP"/>
        </w:rPr>
        <w:t xml:space="preserve"> to support</w:t>
      </w:r>
      <w:r>
        <w:rPr>
          <w:lang w:val="en-US" w:eastAsia="ja-JP"/>
        </w:rPr>
        <w:t xml:space="preserve"> power control for EN-DC. It should be noted that P_LTE and P_NR may be independently configured</w:t>
      </w:r>
      <w:r w:rsidR="00B70E19">
        <w:rPr>
          <w:lang w:val="en-US" w:eastAsia="ja-JP"/>
        </w:rPr>
        <w:t xml:space="preserve"> and exchanged</w:t>
      </w:r>
      <w:r>
        <w:rPr>
          <w:lang w:val="en-US" w:eastAsia="ja-JP"/>
        </w:rPr>
        <w:t xml:space="preserve"> (up to </w:t>
      </w:r>
      <w:proofErr w:type="spellStart"/>
      <w:r>
        <w:rPr>
          <w:lang w:val="en-US" w:eastAsia="ja-JP"/>
        </w:rPr>
        <w:t>P_cmax</w:t>
      </w:r>
      <w:proofErr w:type="spellEnd"/>
      <w:r>
        <w:rPr>
          <w:lang w:val="en-US" w:eastAsia="ja-JP"/>
        </w:rPr>
        <w:t>) by the LTE MN and NR SN respectively.</w:t>
      </w:r>
    </w:p>
    <w:p w14:paraId="1C2E50F4" w14:textId="04F61A35" w:rsidR="00474C31" w:rsidRPr="006A53B1" w:rsidRDefault="006A53B1" w:rsidP="00474C31">
      <w:pPr>
        <w:rPr>
          <w:b/>
          <w:color w:val="000000" w:themeColor="text1"/>
          <w:lang w:eastAsia="ja-JP"/>
        </w:rPr>
      </w:pPr>
      <w:r>
        <w:rPr>
          <w:b/>
          <w:color w:val="000000" w:themeColor="text1"/>
          <w:lang w:eastAsia="ja-JP"/>
        </w:rPr>
        <w:t>Proposal 3</w:t>
      </w:r>
      <w:r w:rsidR="00474C31" w:rsidRPr="006A53B1">
        <w:rPr>
          <w:b/>
          <w:color w:val="000000" w:themeColor="text1"/>
          <w:lang w:eastAsia="ja-JP"/>
        </w:rPr>
        <w:t xml:space="preserve">: </w:t>
      </w:r>
      <w:r w:rsidRPr="006A53B1">
        <w:rPr>
          <w:b/>
          <w:lang w:val="en-US" w:eastAsia="ja-JP"/>
        </w:rPr>
        <w:t>P_LTE and P_NR should be defined as part of a</w:t>
      </w:r>
      <w:r w:rsidR="00B70E19">
        <w:rPr>
          <w:b/>
          <w:lang w:val="en-US" w:eastAsia="ja-JP"/>
        </w:rPr>
        <w:t xml:space="preserve"> </w:t>
      </w:r>
      <w:proofErr w:type="spellStart"/>
      <w:r w:rsidR="00B70E19">
        <w:rPr>
          <w:b/>
          <w:lang w:val="en-US" w:eastAsia="ja-JP"/>
        </w:rPr>
        <w:t>PowerCoordinationInfoENDC</w:t>
      </w:r>
      <w:proofErr w:type="spellEnd"/>
      <w:r w:rsidRPr="006A53B1">
        <w:rPr>
          <w:b/>
          <w:lang w:val="en-US" w:eastAsia="ja-JP"/>
        </w:rPr>
        <w:t xml:space="preserve"> IE for inter-node RRC exchange in order to s</w:t>
      </w:r>
      <w:r>
        <w:rPr>
          <w:b/>
          <w:lang w:val="en-US" w:eastAsia="ja-JP"/>
        </w:rPr>
        <w:t xml:space="preserve">upport power control for EN-DC. </w:t>
      </w:r>
      <w:r w:rsidRPr="006A53B1">
        <w:rPr>
          <w:b/>
          <w:lang w:val="en-US" w:eastAsia="ja-JP"/>
        </w:rPr>
        <w:t xml:space="preserve">P_LTE and P_NR may be independently configured (up to </w:t>
      </w:r>
      <w:proofErr w:type="spellStart"/>
      <w:r w:rsidRPr="006A53B1">
        <w:rPr>
          <w:b/>
          <w:lang w:val="en-US" w:eastAsia="ja-JP"/>
        </w:rPr>
        <w:t>P_cmax</w:t>
      </w:r>
      <w:proofErr w:type="spellEnd"/>
      <w:r w:rsidRPr="006A53B1">
        <w:rPr>
          <w:b/>
          <w:lang w:val="en-US" w:eastAsia="ja-JP"/>
        </w:rPr>
        <w:t>) by the LTE MN and NR SN respectively.</w:t>
      </w:r>
    </w:p>
    <w:p w14:paraId="5C51CD6A" w14:textId="77777777" w:rsidR="00474C31" w:rsidRPr="00544704" w:rsidRDefault="00474C31" w:rsidP="00544704">
      <w:pPr>
        <w:rPr>
          <w:b/>
          <w:color w:val="000000" w:themeColor="text1"/>
          <w:lang w:eastAsia="ja-JP"/>
        </w:rPr>
      </w:pPr>
    </w:p>
    <w:p w14:paraId="47ABBF00" w14:textId="2F9FC7B8" w:rsidR="001A2F6D" w:rsidRDefault="00000B0D" w:rsidP="00000B0D">
      <w:pPr>
        <w:pStyle w:val="Heading1"/>
      </w:pPr>
      <w:r>
        <w:t xml:space="preserve">Summary </w:t>
      </w:r>
      <w:r w:rsidR="00F02B0A">
        <w:t xml:space="preserve"> </w:t>
      </w:r>
    </w:p>
    <w:p w14:paraId="1FBDA507" w14:textId="713850F0" w:rsidR="00AA7F15" w:rsidRDefault="00AA7F15" w:rsidP="00AA7F15">
      <w:r>
        <w:t xml:space="preserve">In this </w:t>
      </w:r>
      <w:r w:rsidR="00D313BC">
        <w:t>contribution,</w:t>
      </w:r>
      <w:r>
        <w:t xml:space="preserve"> we examined the </w:t>
      </w:r>
      <w:r w:rsidR="006A53B1">
        <w:t>required RRC messages for inter-node exchange to support EN-DC</w:t>
      </w:r>
      <w:r>
        <w:t>:</w:t>
      </w:r>
    </w:p>
    <w:p w14:paraId="170BEB96" w14:textId="77777777" w:rsidR="006A53B1" w:rsidRDefault="006A53B1" w:rsidP="006A53B1">
      <w:pPr>
        <w:rPr>
          <w:b/>
          <w:color w:val="000000" w:themeColor="text1"/>
          <w:lang w:eastAsia="ja-JP"/>
        </w:rPr>
      </w:pPr>
      <w:r>
        <w:rPr>
          <w:b/>
          <w:color w:val="000000" w:themeColor="text1"/>
          <w:lang w:eastAsia="ja-JP"/>
        </w:rPr>
        <w:t xml:space="preserve">Proposal 1: Inter-node exchange of </w:t>
      </w:r>
      <w:proofErr w:type="spellStart"/>
      <w:r w:rsidRPr="005C1541">
        <w:rPr>
          <w:b/>
          <w:i/>
          <w:color w:val="000000" w:themeColor="text1"/>
          <w:lang w:eastAsia="ja-JP"/>
        </w:rPr>
        <w:t>ConfigSCG</w:t>
      </w:r>
      <w:proofErr w:type="spellEnd"/>
      <w:r>
        <w:rPr>
          <w:b/>
          <w:color w:val="000000" w:themeColor="text1"/>
          <w:lang w:eastAsia="ja-JP"/>
        </w:rPr>
        <w:t xml:space="preserve"> between LTE and NR should include the following parameters:</w:t>
      </w:r>
    </w:p>
    <w:p w14:paraId="3F598F11" w14:textId="77777777" w:rsidR="006A53B1" w:rsidRPr="005C1541" w:rsidRDefault="006A53B1" w:rsidP="006A53B1">
      <w:pPr>
        <w:pStyle w:val="ListParagraph"/>
        <w:numPr>
          <w:ilvl w:val="0"/>
          <w:numId w:val="22"/>
        </w:numPr>
        <w:rPr>
          <w:b/>
          <w:lang w:eastAsia="ja-JP"/>
        </w:rPr>
      </w:pPr>
      <w:r w:rsidRPr="005C1541">
        <w:rPr>
          <w:b/>
          <w:lang w:eastAsia="ja-JP"/>
        </w:rPr>
        <w:t>SSB SCS, frequency location, and measurement timing configuration</w:t>
      </w:r>
    </w:p>
    <w:p w14:paraId="69D25424" w14:textId="77777777" w:rsidR="006A53B1" w:rsidRPr="005C1541" w:rsidRDefault="006A53B1" w:rsidP="006A53B1">
      <w:pPr>
        <w:pStyle w:val="ListParagraph"/>
        <w:numPr>
          <w:ilvl w:val="0"/>
          <w:numId w:val="22"/>
        </w:numPr>
        <w:rPr>
          <w:b/>
          <w:lang w:eastAsia="ja-JP"/>
        </w:rPr>
      </w:pPr>
      <w:r w:rsidRPr="005C1541">
        <w:rPr>
          <w:b/>
          <w:lang w:eastAsia="ja-JP"/>
        </w:rPr>
        <w:t>RACH configuration</w:t>
      </w:r>
    </w:p>
    <w:p w14:paraId="44F2E888" w14:textId="77777777" w:rsidR="006A53B1" w:rsidRPr="005C1541" w:rsidRDefault="006A53B1" w:rsidP="006A53B1">
      <w:pPr>
        <w:pStyle w:val="ListParagraph"/>
        <w:numPr>
          <w:ilvl w:val="0"/>
          <w:numId w:val="22"/>
        </w:numPr>
        <w:rPr>
          <w:b/>
          <w:lang w:eastAsia="ja-JP"/>
        </w:rPr>
      </w:pPr>
      <w:r w:rsidRPr="005C1541">
        <w:rPr>
          <w:b/>
          <w:lang w:eastAsia="ja-JP"/>
        </w:rPr>
        <w:t>Measurement object for NR carriers, including SSB and CSI-RS RRM configurations</w:t>
      </w:r>
    </w:p>
    <w:p w14:paraId="35CF821F" w14:textId="77777777" w:rsidR="006A53B1" w:rsidRDefault="006A53B1" w:rsidP="006A53B1">
      <w:pPr>
        <w:pStyle w:val="ListParagraph"/>
        <w:numPr>
          <w:ilvl w:val="0"/>
          <w:numId w:val="22"/>
        </w:numPr>
        <w:rPr>
          <w:b/>
          <w:lang w:eastAsia="ja-JP"/>
        </w:rPr>
      </w:pPr>
      <w:r w:rsidRPr="005C1541">
        <w:rPr>
          <w:b/>
          <w:lang w:eastAsia="ja-JP"/>
        </w:rPr>
        <w:t>Measurement results for NR carriers, including SSB and CSI-RS cell/beam-level results</w:t>
      </w:r>
    </w:p>
    <w:p w14:paraId="653E8275" w14:textId="4BE23D4D" w:rsidR="006A53B1" w:rsidRPr="006A53B1" w:rsidRDefault="006A53B1" w:rsidP="006A53B1">
      <w:pPr>
        <w:rPr>
          <w:b/>
          <w:color w:val="000000" w:themeColor="text1"/>
          <w:lang w:eastAsia="ja-JP"/>
        </w:rPr>
      </w:pPr>
      <w:r w:rsidRPr="006A53B1">
        <w:rPr>
          <w:b/>
          <w:color w:val="000000" w:themeColor="text1"/>
          <w:lang w:eastAsia="ja-JP"/>
        </w:rPr>
        <w:t>Proposal 2: Exchange of LTE/NR band and baseband combination restrictions should be exchanged between the LTE MN and NR SN to support coordination of UE capabilities which have dependencies across LTE and NR.</w:t>
      </w:r>
    </w:p>
    <w:p w14:paraId="6E5D5828" w14:textId="77777777" w:rsidR="00B70E19" w:rsidRPr="006A53B1" w:rsidRDefault="00B70E19" w:rsidP="00B70E19">
      <w:pPr>
        <w:rPr>
          <w:b/>
          <w:color w:val="000000" w:themeColor="text1"/>
          <w:lang w:eastAsia="ja-JP"/>
        </w:rPr>
      </w:pPr>
      <w:r>
        <w:rPr>
          <w:b/>
          <w:color w:val="000000" w:themeColor="text1"/>
          <w:lang w:eastAsia="ja-JP"/>
        </w:rPr>
        <w:t>Proposal 3</w:t>
      </w:r>
      <w:r w:rsidRPr="006A53B1">
        <w:rPr>
          <w:b/>
          <w:color w:val="000000" w:themeColor="text1"/>
          <w:lang w:eastAsia="ja-JP"/>
        </w:rPr>
        <w:t xml:space="preserve">: </w:t>
      </w:r>
      <w:r w:rsidRPr="006A53B1">
        <w:rPr>
          <w:b/>
          <w:lang w:val="en-US" w:eastAsia="ja-JP"/>
        </w:rPr>
        <w:t>P_LTE and P_NR should be defined as part of a</w:t>
      </w:r>
      <w:r>
        <w:rPr>
          <w:b/>
          <w:lang w:val="en-US" w:eastAsia="ja-JP"/>
        </w:rPr>
        <w:t xml:space="preserve"> </w:t>
      </w:r>
      <w:proofErr w:type="spellStart"/>
      <w:r>
        <w:rPr>
          <w:b/>
          <w:lang w:val="en-US" w:eastAsia="ja-JP"/>
        </w:rPr>
        <w:t>PowerCoordinationInfoENDC</w:t>
      </w:r>
      <w:proofErr w:type="spellEnd"/>
      <w:r w:rsidRPr="006A53B1">
        <w:rPr>
          <w:b/>
          <w:lang w:val="en-US" w:eastAsia="ja-JP"/>
        </w:rPr>
        <w:t xml:space="preserve"> IE for inter-node RRC exchange in order to s</w:t>
      </w:r>
      <w:r>
        <w:rPr>
          <w:b/>
          <w:lang w:val="en-US" w:eastAsia="ja-JP"/>
        </w:rPr>
        <w:t xml:space="preserve">upport power control for EN-DC. </w:t>
      </w:r>
      <w:r w:rsidRPr="006A53B1">
        <w:rPr>
          <w:b/>
          <w:lang w:val="en-US" w:eastAsia="ja-JP"/>
        </w:rPr>
        <w:t xml:space="preserve">P_LTE and P_NR may be independently configured (up to </w:t>
      </w:r>
      <w:proofErr w:type="spellStart"/>
      <w:r w:rsidRPr="006A53B1">
        <w:rPr>
          <w:b/>
          <w:lang w:val="en-US" w:eastAsia="ja-JP"/>
        </w:rPr>
        <w:t>P_cmax</w:t>
      </w:r>
      <w:proofErr w:type="spellEnd"/>
      <w:r w:rsidRPr="006A53B1">
        <w:rPr>
          <w:b/>
          <w:lang w:val="en-US" w:eastAsia="ja-JP"/>
        </w:rPr>
        <w:t>) by the LTE MN and NR SN respectively.</w:t>
      </w:r>
    </w:p>
    <w:p w14:paraId="57B1BBB5" w14:textId="7F65718F" w:rsidR="004C3DE8" w:rsidRPr="00D70B5A" w:rsidRDefault="004C3DE8" w:rsidP="0002042F">
      <w:pPr>
        <w:rPr>
          <w:lang w:eastAsia="ja-JP"/>
        </w:rPr>
      </w:pPr>
    </w:p>
    <w:p w14:paraId="00A1DD82" w14:textId="77777777" w:rsidR="00FC1A86" w:rsidRPr="00CD61D5" w:rsidRDefault="00FC1A86" w:rsidP="00FC1A86">
      <w:pPr>
        <w:pStyle w:val="Heading1"/>
        <w:keepLines w:val="0"/>
        <w:pBdr>
          <w:top w:val="none" w:sz="0" w:space="0" w:color="auto"/>
          <w:bottom w:val="single" w:sz="4" w:space="1" w:color="auto"/>
        </w:pBdr>
        <w:tabs>
          <w:tab w:val="clear" w:pos="432"/>
        </w:tabs>
        <w:overflowPunct/>
        <w:autoSpaceDE/>
        <w:autoSpaceDN/>
        <w:adjustRightInd/>
        <w:spacing w:after="120"/>
        <w:jc w:val="both"/>
        <w:textAlignment w:val="auto"/>
      </w:pPr>
      <w:r>
        <w:t>References</w:t>
      </w:r>
    </w:p>
    <w:p w14:paraId="5CBB6ABD" w14:textId="7505B56D" w:rsidR="00FC1A86" w:rsidRDefault="00FC1A86" w:rsidP="00FC1A86">
      <w:r>
        <w:t>[1] RAN2 email discussion [99bis#</w:t>
      </w:r>
      <w:proofErr w:type="gramStart"/>
      <w:r>
        <w:t>25][</w:t>
      </w:r>
      <w:proofErr w:type="gramEnd"/>
      <w:r>
        <w:t>NR], Inter-node RRC messages</w:t>
      </w:r>
      <w:r w:rsidRPr="00FC1A86">
        <w:t>, Ericsson</w:t>
      </w:r>
    </w:p>
    <w:p w14:paraId="1A029C1C" w14:textId="61B4C4B8" w:rsidR="006A53B1" w:rsidRDefault="006A53B1" w:rsidP="00FC1A86">
      <w:pPr>
        <w:rPr>
          <w:rFonts w:ascii="Calibri" w:hAnsi="Calibri"/>
        </w:rPr>
      </w:pPr>
      <w:r>
        <w:t xml:space="preserve">[2] R2-17xxxxx </w:t>
      </w:r>
      <w:r w:rsidRPr="006A53B1">
        <w:t>LTE Assisted Initial Access Procedure for NR</w:t>
      </w:r>
      <w:r>
        <w:t>, AT&amp;T</w:t>
      </w:r>
    </w:p>
    <w:p w14:paraId="5883DBEF" w14:textId="790D5106" w:rsidR="00AA7F15" w:rsidRPr="00AA7F15" w:rsidRDefault="006A53B1" w:rsidP="00AA7F15">
      <w:r>
        <w:t xml:space="preserve">[3] R2-17xxxxx </w:t>
      </w:r>
      <w:r w:rsidRPr="006A53B1">
        <w:t>Remaining details of NR measurement report content and configuration</w:t>
      </w:r>
      <w:r>
        <w:t>, AT&amp;T</w:t>
      </w:r>
    </w:p>
    <w:sectPr w:rsidR="00AA7F15" w:rsidRPr="00AA7F1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BA47B" w14:textId="77777777" w:rsidR="00F4500C" w:rsidRDefault="00F4500C">
      <w:r>
        <w:separator/>
      </w:r>
    </w:p>
  </w:endnote>
  <w:endnote w:type="continuationSeparator" w:id="0">
    <w:p w14:paraId="4CA934C0" w14:textId="77777777" w:rsidR="00F4500C" w:rsidRDefault="00F4500C">
      <w:r>
        <w:continuationSeparator/>
      </w:r>
    </w:p>
  </w:endnote>
  <w:endnote w:type="continuationNotice" w:id="1">
    <w:p w14:paraId="1255E449" w14:textId="77777777" w:rsidR="00F4500C" w:rsidRDefault="00F450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7C71B" w14:textId="77777777" w:rsidR="000079EE" w:rsidRDefault="000079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6EE4F36B"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632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632B">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E597A" w14:textId="77777777" w:rsidR="000079EE" w:rsidRDefault="00007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D0A3B" w14:textId="77777777" w:rsidR="00F4500C" w:rsidRDefault="00F4500C">
      <w:r>
        <w:separator/>
      </w:r>
    </w:p>
  </w:footnote>
  <w:footnote w:type="continuationSeparator" w:id="0">
    <w:p w14:paraId="4B2AACEF" w14:textId="77777777" w:rsidR="00F4500C" w:rsidRDefault="00F4500C">
      <w:r>
        <w:continuationSeparator/>
      </w:r>
    </w:p>
  </w:footnote>
  <w:footnote w:type="continuationNotice" w:id="1">
    <w:p w14:paraId="11A0B5FF" w14:textId="77777777" w:rsidR="00F4500C" w:rsidRDefault="00F450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290763" w:rsidRDefault="00290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290763" w:rsidRDefault="002907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03384" w14:textId="77777777" w:rsidR="000079EE" w:rsidRDefault="00007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cs="Times New Roman" w:hint="default"/>
      </w:rPr>
    </w:lvl>
    <w:lvl w:ilvl="1" w:tplc="6DB64FB8">
      <w:numFmt w:val="bullet"/>
      <w:lvlText w:val="•"/>
      <w:lvlJc w:val="left"/>
      <w:pPr>
        <w:tabs>
          <w:tab w:val="num" w:pos="1440"/>
        </w:tabs>
        <w:ind w:left="1440" w:hanging="360"/>
      </w:pPr>
      <w:rPr>
        <w:rFonts w:ascii="Arial" w:hAnsi="Arial" w:cs="Times New Roman" w:hint="default"/>
      </w:rPr>
    </w:lvl>
    <w:lvl w:ilvl="2" w:tplc="C242CFC6">
      <w:numFmt w:val="bullet"/>
      <w:lvlText w:val="•"/>
      <w:lvlJc w:val="left"/>
      <w:pPr>
        <w:tabs>
          <w:tab w:val="num" w:pos="2160"/>
        </w:tabs>
        <w:ind w:left="2160" w:hanging="360"/>
      </w:pPr>
      <w:rPr>
        <w:rFonts w:ascii="Arial" w:hAnsi="Arial" w:cs="Times New Roman" w:hint="default"/>
      </w:rPr>
    </w:lvl>
    <w:lvl w:ilvl="3" w:tplc="5CEC1FB4">
      <w:numFmt w:val="bullet"/>
      <w:lvlText w:val="•"/>
      <w:lvlJc w:val="left"/>
      <w:pPr>
        <w:tabs>
          <w:tab w:val="num" w:pos="2880"/>
        </w:tabs>
        <w:ind w:left="2880" w:hanging="360"/>
      </w:pPr>
      <w:rPr>
        <w:rFonts w:ascii="Arial" w:hAnsi="Arial" w:cs="Times New Roman" w:hint="default"/>
      </w:rPr>
    </w:lvl>
    <w:lvl w:ilvl="4" w:tplc="A5462200">
      <w:start w:val="1"/>
      <w:numFmt w:val="bullet"/>
      <w:lvlText w:val="•"/>
      <w:lvlJc w:val="left"/>
      <w:pPr>
        <w:tabs>
          <w:tab w:val="num" w:pos="3600"/>
        </w:tabs>
        <w:ind w:left="3600" w:hanging="360"/>
      </w:pPr>
      <w:rPr>
        <w:rFonts w:ascii="Arial" w:hAnsi="Arial" w:cs="Times New Roman" w:hint="default"/>
      </w:rPr>
    </w:lvl>
    <w:lvl w:ilvl="5" w:tplc="D8A6145A">
      <w:start w:val="1"/>
      <w:numFmt w:val="bullet"/>
      <w:lvlText w:val="•"/>
      <w:lvlJc w:val="left"/>
      <w:pPr>
        <w:tabs>
          <w:tab w:val="num" w:pos="4320"/>
        </w:tabs>
        <w:ind w:left="4320" w:hanging="360"/>
      </w:pPr>
      <w:rPr>
        <w:rFonts w:ascii="Arial" w:hAnsi="Arial" w:cs="Times New Roman" w:hint="default"/>
      </w:rPr>
    </w:lvl>
    <w:lvl w:ilvl="6" w:tplc="3A7888D2">
      <w:start w:val="1"/>
      <w:numFmt w:val="bullet"/>
      <w:lvlText w:val="•"/>
      <w:lvlJc w:val="left"/>
      <w:pPr>
        <w:tabs>
          <w:tab w:val="num" w:pos="5040"/>
        </w:tabs>
        <w:ind w:left="5040" w:hanging="360"/>
      </w:pPr>
      <w:rPr>
        <w:rFonts w:ascii="Arial" w:hAnsi="Arial" w:cs="Times New Roman" w:hint="default"/>
      </w:rPr>
    </w:lvl>
    <w:lvl w:ilvl="7" w:tplc="621056D2">
      <w:start w:val="1"/>
      <w:numFmt w:val="bullet"/>
      <w:lvlText w:val="•"/>
      <w:lvlJc w:val="left"/>
      <w:pPr>
        <w:tabs>
          <w:tab w:val="num" w:pos="5760"/>
        </w:tabs>
        <w:ind w:left="5760" w:hanging="360"/>
      </w:pPr>
      <w:rPr>
        <w:rFonts w:ascii="Arial" w:hAnsi="Arial" w:cs="Times New Roman" w:hint="default"/>
      </w:rPr>
    </w:lvl>
    <w:lvl w:ilvl="8" w:tplc="433A6F6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166C74"/>
    <w:multiLevelType w:val="hybridMultilevel"/>
    <w:tmpl w:val="D78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B5BAE"/>
    <w:multiLevelType w:val="hybridMultilevel"/>
    <w:tmpl w:val="E8F48D0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25E86407"/>
    <w:multiLevelType w:val="hybridMultilevel"/>
    <w:tmpl w:val="790A1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7D3663"/>
    <w:multiLevelType w:val="hybridMultilevel"/>
    <w:tmpl w:val="63309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4981328"/>
    <w:multiLevelType w:val="hybridMultilevel"/>
    <w:tmpl w:val="4362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FF65F6"/>
    <w:multiLevelType w:val="hybridMultilevel"/>
    <w:tmpl w:val="B2E81A4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B834F1"/>
    <w:multiLevelType w:val="hybridMultilevel"/>
    <w:tmpl w:val="808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347E9"/>
    <w:multiLevelType w:val="hybridMultilevel"/>
    <w:tmpl w:val="F1F4B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715616"/>
    <w:multiLevelType w:val="hybridMultilevel"/>
    <w:tmpl w:val="882A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1F555F"/>
    <w:multiLevelType w:val="hybridMultilevel"/>
    <w:tmpl w:val="7B922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445A2F"/>
    <w:multiLevelType w:val="hybridMultilevel"/>
    <w:tmpl w:val="2C588B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num>
  <w:num w:numId="2">
    <w:abstractNumId w:val="15"/>
  </w:num>
  <w:num w:numId="3">
    <w:abstractNumId w:val="12"/>
  </w:num>
  <w:num w:numId="4">
    <w:abstractNumId w:val="8"/>
  </w:num>
  <w:num w:numId="5">
    <w:abstractNumId w:val="13"/>
  </w:num>
  <w:num w:numId="6">
    <w:abstractNumId w:val="20"/>
  </w:num>
  <w:num w:numId="7">
    <w:abstractNumId w:val="9"/>
  </w:num>
  <w:num w:numId="8">
    <w:abstractNumId w:val="16"/>
  </w:num>
  <w:num w:numId="9">
    <w:abstractNumId w:val="17"/>
  </w:num>
  <w:num w:numId="10">
    <w:abstractNumId w:val="11"/>
  </w:num>
  <w:num w:numId="11">
    <w:abstractNumId w:val="23"/>
  </w:num>
  <w:num w:numId="12">
    <w:abstractNumId w:val="4"/>
  </w:num>
  <w:num w:numId="13">
    <w:abstractNumId w:val="18"/>
  </w:num>
  <w:num w:numId="14">
    <w:abstractNumId w:val="19"/>
  </w:num>
  <w:num w:numId="15">
    <w:abstractNumId w:val="5"/>
  </w:num>
  <w:num w:numId="16">
    <w:abstractNumId w:val="24"/>
  </w:num>
  <w:num w:numId="17">
    <w:abstractNumId w:val="6"/>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num>
  <w:num w:numId="20">
    <w:abstractNumId w:val="22"/>
  </w:num>
  <w:num w:numId="21">
    <w:abstractNumId w:val="25"/>
  </w:num>
  <w:num w:numId="22">
    <w:abstractNumId w:val="21"/>
  </w:num>
  <w:num w:numId="23">
    <w:abstractNumId w:val="7"/>
  </w:num>
  <w:num w:numId="24">
    <w:abstractNumId w:val="14"/>
  </w:num>
  <w:num w:numId="25">
    <w:abstractNumId w:val="21"/>
  </w:num>
  <w:num w:numId="26">
    <w:abstractNumId w:val="1"/>
  </w:num>
  <w:num w:numId="2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0B0D"/>
    <w:rsid w:val="00002A37"/>
    <w:rsid w:val="000032F4"/>
    <w:rsid w:val="00006446"/>
    <w:rsid w:val="00006896"/>
    <w:rsid w:val="000079EE"/>
    <w:rsid w:val="00007CDC"/>
    <w:rsid w:val="0001077C"/>
    <w:rsid w:val="00011B28"/>
    <w:rsid w:val="00012CA8"/>
    <w:rsid w:val="00015D15"/>
    <w:rsid w:val="0002042F"/>
    <w:rsid w:val="0002309B"/>
    <w:rsid w:val="00023323"/>
    <w:rsid w:val="00023678"/>
    <w:rsid w:val="0002564D"/>
    <w:rsid w:val="00025ECA"/>
    <w:rsid w:val="000325B8"/>
    <w:rsid w:val="0003262E"/>
    <w:rsid w:val="00034C15"/>
    <w:rsid w:val="000362E5"/>
    <w:rsid w:val="00036BA1"/>
    <w:rsid w:val="000403AA"/>
    <w:rsid w:val="000412E0"/>
    <w:rsid w:val="000422E2"/>
    <w:rsid w:val="000424EB"/>
    <w:rsid w:val="00042F22"/>
    <w:rsid w:val="0004395C"/>
    <w:rsid w:val="00043EEB"/>
    <w:rsid w:val="000444EF"/>
    <w:rsid w:val="00052487"/>
    <w:rsid w:val="00052A07"/>
    <w:rsid w:val="00052A6F"/>
    <w:rsid w:val="000534E3"/>
    <w:rsid w:val="00055BC1"/>
    <w:rsid w:val="0005606A"/>
    <w:rsid w:val="00056A1D"/>
    <w:rsid w:val="00057117"/>
    <w:rsid w:val="000609B7"/>
    <w:rsid w:val="000616E7"/>
    <w:rsid w:val="0006487E"/>
    <w:rsid w:val="00065E1A"/>
    <w:rsid w:val="000668D7"/>
    <w:rsid w:val="00070FBD"/>
    <w:rsid w:val="0007444C"/>
    <w:rsid w:val="00074C32"/>
    <w:rsid w:val="00077E5F"/>
    <w:rsid w:val="0008036A"/>
    <w:rsid w:val="00081AE6"/>
    <w:rsid w:val="000855EB"/>
    <w:rsid w:val="00085B52"/>
    <w:rsid w:val="000860E0"/>
    <w:rsid w:val="000866F2"/>
    <w:rsid w:val="0009009F"/>
    <w:rsid w:val="00090CCA"/>
    <w:rsid w:val="00091557"/>
    <w:rsid w:val="000924C1"/>
    <w:rsid w:val="000924F0"/>
    <w:rsid w:val="00093474"/>
    <w:rsid w:val="0009510F"/>
    <w:rsid w:val="000A0AFD"/>
    <w:rsid w:val="000A1B7B"/>
    <w:rsid w:val="000A36C3"/>
    <w:rsid w:val="000A56F2"/>
    <w:rsid w:val="000B2561"/>
    <w:rsid w:val="000B2719"/>
    <w:rsid w:val="000B3A8F"/>
    <w:rsid w:val="000B428D"/>
    <w:rsid w:val="000B452A"/>
    <w:rsid w:val="000B4AB9"/>
    <w:rsid w:val="000B58C3"/>
    <w:rsid w:val="000B61E9"/>
    <w:rsid w:val="000C038F"/>
    <w:rsid w:val="000C165A"/>
    <w:rsid w:val="000C27C5"/>
    <w:rsid w:val="000C2E19"/>
    <w:rsid w:val="000C7397"/>
    <w:rsid w:val="000D0D07"/>
    <w:rsid w:val="000D13B0"/>
    <w:rsid w:val="000D1F3D"/>
    <w:rsid w:val="000D1F88"/>
    <w:rsid w:val="000D2619"/>
    <w:rsid w:val="000D2D69"/>
    <w:rsid w:val="000D4797"/>
    <w:rsid w:val="000D6C88"/>
    <w:rsid w:val="000D782E"/>
    <w:rsid w:val="000E0527"/>
    <w:rsid w:val="000E1E92"/>
    <w:rsid w:val="000F06D6"/>
    <w:rsid w:val="000F0EB1"/>
    <w:rsid w:val="000F1106"/>
    <w:rsid w:val="000F19C7"/>
    <w:rsid w:val="000F3BE9"/>
    <w:rsid w:val="000F3F6C"/>
    <w:rsid w:val="000F6DF3"/>
    <w:rsid w:val="001005FF"/>
    <w:rsid w:val="00100F45"/>
    <w:rsid w:val="001062FB"/>
    <w:rsid w:val="001063E6"/>
    <w:rsid w:val="00110233"/>
    <w:rsid w:val="001112D9"/>
    <w:rsid w:val="0011395A"/>
    <w:rsid w:val="00113CF4"/>
    <w:rsid w:val="001153EA"/>
    <w:rsid w:val="00115643"/>
    <w:rsid w:val="00115B72"/>
    <w:rsid w:val="001163DE"/>
    <w:rsid w:val="001165DF"/>
    <w:rsid w:val="00116765"/>
    <w:rsid w:val="001219F5"/>
    <w:rsid w:val="00121A20"/>
    <w:rsid w:val="0012377F"/>
    <w:rsid w:val="00124314"/>
    <w:rsid w:val="00126B4A"/>
    <w:rsid w:val="001312FB"/>
    <w:rsid w:val="00132AD5"/>
    <w:rsid w:val="00132FD0"/>
    <w:rsid w:val="001344C0"/>
    <w:rsid w:val="001346FA"/>
    <w:rsid w:val="00135252"/>
    <w:rsid w:val="001367FB"/>
    <w:rsid w:val="00137728"/>
    <w:rsid w:val="00137AB5"/>
    <w:rsid w:val="00137F0B"/>
    <w:rsid w:val="00143008"/>
    <w:rsid w:val="001434A5"/>
    <w:rsid w:val="00143981"/>
    <w:rsid w:val="0014787F"/>
    <w:rsid w:val="001501DF"/>
    <w:rsid w:val="00151E23"/>
    <w:rsid w:val="001526E0"/>
    <w:rsid w:val="001551B5"/>
    <w:rsid w:val="00161D58"/>
    <w:rsid w:val="0016211F"/>
    <w:rsid w:val="00162B29"/>
    <w:rsid w:val="001659C1"/>
    <w:rsid w:val="00165F7B"/>
    <w:rsid w:val="0016637B"/>
    <w:rsid w:val="00173A8E"/>
    <w:rsid w:val="00174FD5"/>
    <w:rsid w:val="00177293"/>
    <w:rsid w:val="00177587"/>
    <w:rsid w:val="0018143F"/>
    <w:rsid w:val="00184AD2"/>
    <w:rsid w:val="00185D98"/>
    <w:rsid w:val="00190623"/>
    <w:rsid w:val="00190AC1"/>
    <w:rsid w:val="00191EC7"/>
    <w:rsid w:val="0019341A"/>
    <w:rsid w:val="00193676"/>
    <w:rsid w:val="001955A4"/>
    <w:rsid w:val="00197716"/>
    <w:rsid w:val="00197DF9"/>
    <w:rsid w:val="001A1987"/>
    <w:rsid w:val="001A245F"/>
    <w:rsid w:val="001A2564"/>
    <w:rsid w:val="001A2B06"/>
    <w:rsid w:val="001A2F6D"/>
    <w:rsid w:val="001A6173"/>
    <w:rsid w:val="001A65E5"/>
    <w:rsid w:val="001A6B3F"/>
    <w:rsid w:val="001A6CBA"/>
    <w:rsid w:val="001B0D97"/>
    <w:rsid w:val="001B5A5D"/>
    <w:rsid w:val="001B644E"/>
    <w:rsid w:val="001C0D8E"/>
    <w:rsid w:val="001C1CE5"/>
    <w:rsid w:val="001C3D2A"/>
    <w:rsid w:val="001C4EEE"/>
    <w:rsid w:val="001D0E26"/>
    <w:rsid w:val="001D20C3"/>
    <w:rsid w:val="001D2EF2"/>
    <w:rsid w:val="001D39AC"/>
    <w:rsid w:val="001D51BA"/>
    <w:rsid w:val="001D61A9"/>
    <w:rsid w:val="001D6342"/>
    <w:rsid w:val="001D6D53"/>
    <w:rsid w:val="001E0114"/>
    <w:rsid w:val="001E4288"/>
    <w:rsid w:val="001E5385"/>
    <w:rsid w:val="001E58E2"/>
    <w:rsid w:val="001E66C5"/>
    <w:rsid w:val="001E7AED"/>
    <w:rsid w:val="001F2689"/>
    <w:rsid w:val="001F3159"/>
    <w:rsid w:val="001F3916"/>
    <w:rsid w:val="001F54C5"/>
    <w:rsid w:val="001F662C"/>
    <w:rsid w:val="001F7074"/>
    <w:rsid w:val="00200490"/>
    <w:rsid w:val="00201F3A"/>
    <w:rsid w:val="00203F96"/>
    <w:rsid w:val="002069B2"/>
    <w:rsid w:val="00207FA3"/>
    <w:rsid w:val="00210001"/>
    <w:rsid w:val="0021200B"/>
    <w:rsid w:val="00214DA8"/>
    <w:rsid w:val="00215423"/>
    <w:rsid w:val="002158FA"/>
    <w:rsid w:val="00216E36"/>
    <w:rsid w:val="00220600"/>
    <w:rsid w:val="002224DB"/>
    <w:rsid w:val="00222525"/>
    <w:rsid w:val="00223FCB"/>
    <w:rsid w:val="002252C3"/>
    <w:rsid w:val="00225C54"/>
    <w:rsid w:val="00230765"/>
    <w:rsid w:val="00230D6D"/>
    <w:rsid w:val="00231371"/>
    <w:rsid w:val="002319E4"/>
    <w:rsid w:val="00232C62"/>
    <w:rsid w:val="00235632"/>
    <w:rsid w:val="00235850"/>
    <w:rsid w:val="00235872"/>
    <w:rsid w:val="00236BF5"/>
    <w:rsid w:val="00241559"/>
    <w:rsid w:val="0024180A"/>
    <w:rsid w:val="002435B3"/>
    <w:rsid w:val="002441C0"/>
    <w:rsid w:val="002458EB"/>
    <w:rsid w:val="002500C8"/>
    <w:rsid w:val="002518D0"/>
    <w:rsid w:val="00255D91"/>
    <w:rsid w:val="00256FE8"/>
    <w:rsid w:val="00257543"/>
    <w:rsid w:val="002617E7"/>
    <w:rsid w:val="00263536"/>
    <w:rsid w:val="00264228"/>
    <w:rsid w:val="00264334"/>
    <w:rsid w:val="0026473E"/>
    <w:rsid w:val="00266214"/>
    <w:rsid w:val="00267C83"/>
    <w:rsid w:val="0027144F"/>
    <w:rsid w:val="00271899"/>
    <w:rsid w:val="00271F3A"/>
    <w:rsid w:val="002724CD"/>
    <w:rsid w:val="00273278"/>
    <w:rsid w:val="002737F4"/>
    <w:rsid w:val="00276AFE"/>
    <w:rsid w:val="00276EF5"/>
    <w:rsid w:val="002805F5"/>
    <w:rsid w:val="00280751"/>
    <w:rsid w:val="00282568"/>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A5EED"/>
    <w:rsid w:val="002A5FBD"/>
    <w:rsid w:val="002B0D5D"/>
    <w:rsid w:val="002B24D6"/>
    <w:rsid w:val="002B4A64"/>
    <w:rsid w:val="002C41E6"/>
    <w:rsid w:val="002C4642"/>
    <w:rsid w:val="002C52C8"/>
    <w:rsid w:val="002C61A1"/>
    <w:rsid w:val="002D071A"/>
    <w:rsid w:val="002D34B2"/>
    <w:rsid w:val="002D3E97"/>
    <w:rsid w:val="002D5F0F"/>
    <w:rsid w:val="002D7637"/>
    <w:rsid w:val="002D7B69"/>
    <w:rsid w:val="002E07E0"/>
    <w:rsid w:val="002E17F2"/>
    <w:rsid w:val="002E6860"/>
    <w:rsid w:val="002E7CAE"/>
    <w:rsid w:val="002F0E82"/>
    <w:rsid w:val="002F14F5"/>
    <w:rsid w:val="002F2771"/>
    <w:rsid w:val="002F37A9"/>
    <w:rsid w:val="002F453D"/>
    <w:rsid w:val="00301CE6"/>
    <w:rsid w:val="0030256B"/>
    <w:rsid w:val="00303F16"/>
    <w:rsid w:val="0030501F"/>
    <w:rsid w:val="00307166"/>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43B"/>
    <w:rsid w:val="00340F39"/>
    <w:rsid w:val="00342681"/>
    <w:rsid w:val="00342BD7"/>
    <w:rsid w:val="00346DB5"/>
    <w:rsid w:val="003477B1"/>
    <w:rsid w:val="00350019"/>
    <w:rsid w:val="00350CBB"/>
    <w:rsid w:val="003510C5"/>
    <w:rsid w:val="00356C79"/>
    <w:rsid w:val="00357380"/>
    <w:rsid w:val="003602D9"/>
    <w:rsid w:val="003604CE"/>
    <w:rsid w:val="0036431A"/>
    <w:rsid w:val="00370E47"/>
    <w:rsid w:val="003742AC"/>
    <w:rsid w:val="00375476"/>
    <w:rsid w:val="00377CE1"/>
    <w:rsid w:val="00381B3C"/>
    <w:rsid w:val="00385BF0"/>
    <w:rsid w:val="00387DB7"/>
    <w:rsid w:val="00390400"/>
    <w:rsid w:val="00390501"/>
    <w:rsid w:val="0039066C"/>
    <w:rsid w:val="003939FF"/>
    <w:rsid w:val="0039775E"/>
    <w:rsid w:val="003977DD"/>
    <w:rsid w:val="003A2223"/>
    <w:rsid w:val="003A2406"/>
    <w:rsid w:val="003A2A0F"/>
    <w:rsid w:val="003A2FE0"/>
    <w:rsid w:val="003A45A1"/>
    <w:rsid w:val="003A5B0A"/>
    <w:rsid w:val="003A6BAC"/>
    <w:rsid w:val="003A6F87"/>
    <w:rsid w:val="003A7EF3"/>
    <w:rsid w:val="003B07F9"/>
    <w:rsid w:val="003B159C"/>
    <w:rsid w:val="003B369F"/>
    <w:rsid w:val="003B36A3"/>
    <w:rsid w:val="003B3E56"/>
    <w:rsid w:val="003B7FE5"/>
    <w:rsid w:val="003C11C8"/>
    <w:rsid w:val="003C1B54"/>
    <w:rsid w:val="003C2702"/>
    <w:rsid w:val="003C4CE3"/>
    <w:rsid w:val="003C672E"/>
    <w:rsid w:val="003C6BA7"/>
    <w:rsid w:val="003C7806"/>
    <w:rsid w:val="003D109F"/>
    <w:rsid w:val="003D2478"/>
    <w:rsid w:val="003D3754"/>
    <w:rsid w:val="003D3C45"/>
    <w:rsid w:val="003D5B1F"/>
    <w:rsid w:val="003D77DF"/>
    <w:rsid w:val="003E15FA"/>
    <w:rsid w:val="003E38A9"/>
    <w:rsid w:val="003E55E4"/>
    <w:rsid w:val="003E74E3"/>
    <w:rsid w:val="003F05C7"/>
    <w:rsid w:val="003F2CD4"/>
    <w:rsid w:val="003F6BBE"/>
    <w:rsid w:val="004000E8"/>
    <w:rsid w:val="00400A95"/>
    <w:rsid w:val="00402E2B"/>
    <w:rsid w:val="00404DEE"/>
    <w:rsid w:val="0040512B"/>
    <w:rsid w:val="00405CA5"/>
    <w:rsid w:val="00407AB5"/>
    <w:rsid w:val="00407CD3"/>
    <w:rsid w:val="00410134"/>
    <w:rsid w:val="00410B72"/>
    <w:rsid w:val="00410F18"/>
    <w:rsid w:val="004117A3"/>
    <w:rsid w:val="0041263E"/>
    <w:rsid w:val="00413AAC"/>
    <w:rsid w:val="00415BDE"/>
    <w:rsid w:val="0042008E"/>
    <w:rsid w:val="00421105"/>
    <w:rsid w:val="004221DF"/>
    <w:rsid w:val="004242F4"/>
    <w:rsid w:val="004245A5"/>
    <w:rsid w:val="00427248"/>
    <w:rsid w:val="00427365"/>
    <w:rsid w:val="004324A7"/>
    <w:rsid w:val="004358F0"/>
    <w:rsid w:val="00437447"/>
    <w:rsid w:val="00437C73"/>
    <w:rsid w:val="00441A92"/>
    <w:rsid w:val="00441CE4"/>
    <w:rsid w:val="00441ECF"/>
    <w:rsid w:val="004428EF"/>
    <w:rsid w:val="00444F56"/>
    <w:rsid w:val="0044528E"/>
    <w:rsid w:val="00446488"/>
    <w:rsid w:val="004517AA"/>
    <w:rsid w:val="00452CAC"/>
    <w:rsid w:val="00452E9A"/>
    <w:rsid w:val="00454DAD"/>
    <w:rsid w:val="00457565"/>
    <w:rsid w:val="00457B71"/>
    <w:rsid w:val="004660E1"/>
    <w:rsid w:val="004669E2"/>
    <w:rsid w:val="00470C31"/>
    <w:rsid w:val="004734D0"/>
    <w:rsid w:val="0047475A"/>
    <w:rsid w:val="00474C31"/>
    <w:rsid w:val="0047556B"/>
    <w:rsid w:val="00477768"/>
    <w:rsid w:val="0048078F"/>
    <w:rsid w:val="00483BB6"/>
    <w:rsid w:val="00484203"/>
    <w:rsid w:val="00486ACF"/>
    <w:rsid w:val="00487F51"/>
    <w:rsid w:val="00492BC5"/>
    <w:rsid w:val="004964F1"/>
    <w:rsid w:val="00497C51"/>
    <w:rsid w:val="00497F83"/>
    <w:rsid w:val="004A16BC"/>
    <w:rsid w:val="004A23F0"/>
    <w:rsid w:val="004A2B94"/>
    <w:rsid w:val="004A3021"/>
    <w:rsid w:val="004A3498"/>
    <w:rsid w:val="004A42A4"/>
    <w:rsid w:val="004A4377"/>
    <w:rsid w:val="004A5EDB"/>
    <w:rsid w:val="004A7D56"/>
    <w:rsid w:val="004A7FF1"/>
    <w:rsid w:val="004B058C"/>
    <w:rsid w:val="004B72BA"/>
    <w:rsid w:val="004B7C0C"/>
    <w:rsid w:val="004C379F"/>
    <w:rsid w:val="004C3898"/>
    <w:rsid w:val="004C3DE8"/>
    <w:rsid w:val="004C4DA8"/>
    <w:rsid w:val="004C7E2C"/>
    <w:rsid w:val="004D1E06"/>
    <w:rsid w:val="004D36B1"/>
    <w:rsid w:val="004D4548"/>
    <w:rsid w:val="004D7EBD"/>
    <w:rsid w:val="004E1AF8"/>
    <w:rsid w:val="004E2680"/>
    <w:rsid w:val="004E28F9"/>
    <w:rsid w:val="004E462E"/>
    <w:rsid w:val="004E56DC"/>
    <w:rsid w:val="004E76F4"/>
    <w:rsid w:val="004F0B4E"/>
    <w:rsid w:val="004F0B6C"/>
    <w:rsid w:val="004F14EE"/>
    <w:rsid w:val="004F2078"/>
    <w:rsid w:val="004F4DA3"/>
    <w:rsid w:val="004F6FE0"/>
    <w:rsid w:val="005003FA"/>
    <w:rsid w:val="00500879"/>
    <w:rsid w:val="00501C9B"/>
    <w:rsid w:val="00503A2E"/>
    <w:rsid w:val="00506557"/>
    <w:rsid w:val="0050677A"/>
    <w:rsid w:val="005108D8"/>
    <w:rsid w:val="005116F9"/>
    <w:rsid w:val="005153A7"/>
    <w:rsid w:val="00517AD0"/>
    <w:rsid w:val="00520159"/>
    <w:rsid w:val="00520D36"/>
    <w:rsid w:val="005219CF"/>
    <w:rsid w:val="00527027"/>
    <w:rsid w:val="00530FD1"/>
    <w:rsid w:val="00532CBD"/>
    <w:rsid w:val="005338AC"/>
    <w:rsid w:val="00534B59"/>
    <w:rsid w:val="00535FE4"/>
    <w:rsid w:val="00536759"/>
    <w:rsid w:val="00537C62"/>
    <w:rsid w:val="00544704"/>
    <w:rsid w:val="00546970"/>
    <w:rsid w:val="00547D9C"/>
    <w:rsid w:val="005501EE"/>
    <w:rsid w:val="005522B8"/>
    <w:rsid w:val="0055231F"/>
    <w:rsid w:val="00553AA7"/>
    <w:rsid w:val="0055408E"/>
    <w:rsid w:val="00554E19"/>
    <w:rsid w:val="0056121F"/>
    <w:rsid w:val="00565488"/>
    <w:rsid w:val="00572505"/>
    <w:rsid w:val="00572B9B"/>
    <w:rsid w:val="005743A5"/>
    <w:rsid w:val="00575ADB"/>
    <w:rsid w:val="005810CD"/>
    <w:rsid w:val="00582809"/>
    <w:rsid w:val="00584B24"/>
    <w:rsid w:val="00586BA4"/>
    <w:rsid w:val="005874DF"/>
    <w:rsid w:val="0058798C"/>
    <w:rsid w:val="00587DEB"/>
    <w:rsid w:val="00587FA9"/>
    <w:rsid w:val="005900FA"/>
    <w:rsid w:val="005935A4"/>
    <w:rsid w:val="005948C2"/>
    <w:rsid w:val="00595DCA"/>
    <w:rsid w:val="0059779B"/>
    <w:rsid w:val="005A209A"/>
    <w:rsid w:val="005A288A"/>
    <w:rsid w:val="005A6583"/>
    <w:rsid w:val="005A662D"/>
    <w:rsid w:val="005A68BA"/>
    <w:rsid w:val="005B04A1"/>
    <w:rsid w:val="005B1CDF"/>
    <w:rsid w:val="005B35D7"/>
    <w:rsid w:val="005B392A"/>
    <w:rsid w:val="005B3AA3"/>
    <w:rsid w:val="005B6F83"/>
    <w:rsid w:val="005B7576"/>
    <w:rsid w:val="005C1541"/>
    <w:rsid w:val="005C1729"/>
    <w:rsid w:val="005C5A19"/>
    <w:rsid w:val="005C74FB"/>
    <w:rsid w:val="005D1602"/>
    <w:rsid w:val="005D5173"/>
    <w:rsid w:val="005D6F32"/>
    <w:rsid w:val="005E1503"/>
    <w:rsid w:val="005E181E"/>
    <w:rsid w:val="005E1B61"/>
    <w:rsid w:val="005E385F"/>
    <w:rsid w:val="005E3CCA"/>
    <w:rsid w:val="005E5834"/>
    <w:rsid w:val="005E5B81"/>
    <w:rsid w:val="005E624A"/>
    <w:rsid w:val="005E7997"/>
    <w:rsid w:val="005F2CB1"/>
    <w:rsid w:val="005F3025"/>
    <w:rsid w:val="005F4347"/>
    <w:rsid w:val="005F618C"/>
    <w:rsid w:val="005F70BD"/>
    <w:rsid w:val="00600F6A"/>
    <w:rsid w:val="006010AD"/>
    <w:rsid w:val="0060283C"/>
    <w:rsid w:val="00603266"/>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49F2"/>
    <w:rsid w:val="00636398"/>
    <w:rsid w:val="006368D3"/>
    <w:rsid w:val="006377EC"/>
    <w:rsid w:val="0064151F"/>
    <w:rsid w:val="00641533"/>
    <w:rsid w:val="00641D36"/>
    <w:rsid w:val="0064208D"/>
    <w:rsid w:val="00643475"/>
    <w:rsid w:val="0064396A"/>
    <w:rsid w:val="0064402C"/>
    <w:rsid w:val="00644194"/>
    <w:rsid w:val="00644F5F"/>
    <w:rsid w:val="00645491"/>
    <w:rsid w:val="0064624E"/>
    <w:rsid w:val="00650AB9"/>
    <w:rsid w:val="0065154C"/>
    <w:rsid w:val="00655733"/>
    <w:rsid w:val="006558C7"/>
    <w:rsid w:val="00655ACD"/>
    <w:rsid w:val="00655E75"/>
    <w:rsid w:val="00656A92"/>
    <w:rsid w:val="00656BD8"/>
    <w:rsid w:val="00656DDE"/>
    <w:rsid w:val="00656EB3"/>
    <w:rsid w:val="0066011D"/>
    <w:rsid w:val="006602FB"/>
    <w:rsid w:val="006607C0"/>
    <w:rsid w:val="006613A6"/>
    <w:rsid w:val="006627A2"/>
    <w:rsid w:val="006634E6"/>
    <w:rsid w:val="006655EE"/>
    <w:rsid w:val="006673DC"/>
    <w:rsid w:val="00667EE7"/>
    <w:rsid w:val="00670922"/>
    <w:rsid w:val="00670BE1"/>
    <w:rsid w:val="0067218F"/>
    <w:rsid w:val="00673BD5"/>
    <w:rsid w:val="00673F9C"/>
    <w:rsid w:val="006741F2"/>
    <w:rsid w:val="00674CC3"/>
    <w:rsid w:val="00675C72"/>
    <w:rsid w:val="006771F9"/>
    <w:rsid w:val="006776D7"/>
    <w:rsid w:val="00681003"/>
    <w:rsid w:val="00681176"/>
    <w:rsid w:val="006817C9"/>
    <w:rsid w:val="00683ECE"/>
    <w:rsid w:val="0068561A"/>
    <w:rsid w:val="00686D6C"/>
    <w:rsid w:val="00695FC2"/>
    <w:rsid w:val="006967F7"/>
    <w:rsid w:val="00696949"/>
    <w:rsid w:val="00697052"/>
    <w:rsid w:val="006A46FB"/>
    <w:rsid w:val="006A53B1"/>
    <w:rsid w:val="006A5E28"/>
    <w:rsid w:val="006A6637"/>
    <w:rsid w:val="006A697B"/>
    <w:rsid w:val="006A7AFF"/>
    <w:rsid w:val="006B0BB5"/>
    <w:rsid w:val="006B1816"/>
    <w:rsid w:val="006B2099"/>
    <w:rsid w:val="006B50CF"/>
    <w:rsid w:val="006B5A61"/>
    <w:rsid w:val="006C03B8"/>
    <w:rsid w:val="006C14EE"/>
    <w:rsid w:val="006C5EC9"/>
    <w:rsid w:val="006C6059"/>
    <w:rsid w:val="006C6F1B"/>
    <w:rsid w:val="006C714F"/>
    <w:rsid w:val="006C7522"/>
    <w:rsid w:val="006D43DA"/>
    <w:rsid w:val="006D4E56"/>
    <w:rsid w:val="006D5584"/>
    <w:rsid w:val="006D5B70"/>
    <w:rsid w:val="006D5D33"/>
    <w:rsid w:val="006D5F1C"/>
    <w:rsid w:val="006D6128"/>
    <w:rsid w:val="006D6F08"/>
    <w:rsid w:val="006E062C"/>
    <w:rsid w:val="006E1A73"/>
    <w:rsid w:val="006E28B7"/>
    <w:rsid w:val="006E2EB3"/>
    <w:rsid w:val="006E3310"/>
    <w:rsid w:val="006E3A51"/>
    <w:rsid w:val="006E4AAA"/>
    <w:rsid w:val="006E4E39"/>
    <w:rsid w:val="006E565E"/>
    <w:rsid w:val="006E673D"/>
    <w:rsid w:val="006E7D3B"/>
    <w:rsid w:val="006F0F8A"/>
    <w:rsid w:val="006F1B70"/>
    <w:rsid w:val="006F2C4B"/>
    <w:rsid w:val="006F341D"/>
    <w:rsid w:val="006F3CDE"/>
    <w:rsid w:val="006F45AC"/>
    <w:rsid w:val="006F58D4"/>
    <w:rsid w:val="007006BE"/>
    <w:rsid w:val="007007AD"/>
    <w:rsid w:val="0070346E"/>
    <w:rsid w:val="00704EDB"/>
    <w:rsid w:val="00706101"/>
    <w:rsid w:val="00707072"/>
    <w:rsid w:val="00707D61"/>
    <w:rsid w:val="00712287"/>
    <w:rsid w:val="00712772"/>
    <w:rsid w:val="007148D3"/>
    <w:rsid w:val="00715B9A"/>
    <w:rsid w:val="00720A81"/>
    <w:rsid w:val="0072632B"/>
    <w:rsid w:val="00726EA6"/>
    <w:rsid w:val="00727208"/>
    <w:rsid w:val="00727680"/>
    <w:rsid w:val="007348B1"/>
    <w:rsid w:val="00735268"/>
    <w:rsid w:val="007362A6"/>
    <w:rsid w:val="00736D7D"/>
    <w:rsid w:val="00740E58"/>
    <w:rsid w:val="0074428B"/>
    <w:rsid w:val="007445A0"/>
    <w:rsid w:val="007448AD"/>
    <w:rsid w:val="0074524B"/>
    <w:rsid w:val="00745B2B"/>
    <w:rsid w:val="00747D8B"/>
    <w:rsid w:val="007508A2"/>
    <w:rsid w:val="00751228"/>
    <w:rsid w:val="00752407"/>
    <w:rsid w:val="00754FD1"/>
    <w:rsid w:val="007571E1"/>
    <w:rsid w:val="00757C14"/>
    <w:rsid w:val="00760076"/>
    <w:rsid w:val="007604B2"/>
    <w:rsid w:val="00765281"/>
    <w:rsid w:val="00766BAD"/>
    <w:rsid w:val="0076708C"/>
    <w:rsid w:val="007755F2"/>
    <w:rsid w:val="00776971"/>
    <w:rsid w:val="0078177E"/>
    <w:rsid w:val="0078304C"/>
    <w:rsid w:val="00783673"/>
    <w:rsid w:val="00784101"/>
    <w:rsid w:val="00785490"/>
    <w:rsid w:val="007925EA"/>
    <w:rsid w:val="0079296C"/>
    <w:rsid w:val="00792E92"/>
    <w:rsid w:val="00793CD8"/>
    <w:rsid w:val="00794C50"/>
    <w:rsid w:val="00795C92"/>
    <w:rsid w:val="00796231"/>
    <w:rsid w:val="007966F9"/>
    <w:rsid w:val="007A1CB3"/>
    <w:rsid w:val="007A203D"/>
    <w:rsid w:val="007A306F"/>
    <w:rsid w:val="007A43A6"/>
    <w:rsid w:val="007A4A01"/>
    <w:rsid w:val="007A58A6"/>
    <w:rsid w:val="007A7467"/>
    <w:rsid w:val="007B3D2D"/>
    <w:rsid w:val="007B50AE"/>
    <w:rsid w:val="007B51DF"/>
    <w:rsid w:val="007B6C81"/>
    <w:rsid w:val="007C05DD"/>
    <w:rsid w:val="007C1298"/>
    <w:rsid w:val="007C2130"/>
    <w:rsid w:val="007C3D18"/>
    <w:rsid w:val="007C60BF"/>
    <w:rsid w:val="007C64D1"/>
    <w:rsid w:val="007C69FC"/>
    <w:rsid w:val="007C6A07"/>
    <w:rsid w:val="007C75A1"/>
    <w:rsid w:val="007C77A5"/>
    <w:rsid w:val="007D04E5"/>
    <w:rsid w:val="007D2BA2"/>
    <w:rsid w:val="007D5901"/>
    <w:rsid w:val="007D69BA"/>
    <w:rsid w:val="007D7456"/>
    <w:rsid w:val="007D7526"/>
    <w:rsid w:val="007D7608"/>
    <w:rsid w:val="007E156B"/>
    <w:rsid w:val="007E1DEB"/>
    <w:rsid w:val="007E4275"/>
    <w:rsid w:val="007E4610"/>
    <w:rsid w:val="007E4715"/>
    <w:rsid w:val="007E505B"/>
    <w:rsid w:val="007E6474"/>
    <w:rsid w:val="007E7091"/>
    <w:rsid w:val="007E72FE"/>
    <w:rsid w:val="007E784D"/>
    <w:rsid w:val="007F60D8"/>
    <w:rsid w:val="007F61DA"/>
    <w:rsid w:val="00803FAE"/>
    <w:rsid w:val="0080520E"/>
    <w:rsid w:val="0080605F"/>
    <w:rsid w:val="00807786"/>
    <w:rsid w:val="0081144B"/>
    <w:rsid w:val="00811FCB"/>
    <w:rsid w:val="008158D6"/>
    <w:rsid w:val="00817196"/>
    <w:rsid w:val="0082081F"/>
    <w:rsid w:val="00821398"/>
    <w:rsid w:val="008220B2"/>
    <w:rsid w:val="008235DB"/>
    <w:rsid w:val="00824AB4"/>
    <w:rsid w:val="00825824"/>
    <w:rsid w:val="00825C42"/>
    <w:rsid w:val="00825D25"/>
    <w:rsid w:val="008266CA"/>
    <w:rsid w:val="00826C8B"/>
    <w:rsid w:val="00827900"/>
    <w:rsid w:val="00827D6F"/>
    <w:rsid w:val="00833DAA"/>
    <w:rsid w:val="008359B0"/>
    <w:rsid w:val="00836240"/>
    <w:rsid w:val="0083700D"/>
    <w:rsid w:val="0083739F"/>
    <w:rsid w:val="008376AC"/>
    <w:rsid w:val="00840B0B"/>
    <w:rsid w:val="008426A4"/>
    <w:rsid w:val="008444E8"/>
    <w:rsid w:val="00844E80"/>
    <w:rsid w:val="00846FE7"/>
    <w:rsid w:val="00852B98"/>
    <w:rsid w:val="00854749"/>
    <w:rsid w:val="00856744"/>
    <w:rsid w:val="00856911"/>
    <w:rsid w:val="0085788B"/>
    <w:rsid w:val="00857CB5"/>
    <w:rsid w:val="00862415"/>
    <w:rsid w:val="008677FD"/>
    <w:rsid w:val="008706D4"/>
    <w:rsid w:val="00870F8A"/>
    <w:rsid w:val="008719A4"/>
    <w:rsid w:val="00871D23"/>
    <w:rsid w:val="00873177"/>
    <w:rsid w:val="00874312"/>
    <w:rsid w:val="0087437C"/>
    <w:rsid w:val="00875CD7"/>
    <w:rsid w:val="008765F3"/>
    <w:rsid w:val="00876B4D"/>
    <w:rsid w:val="00877F18"/>
    <w:rsid w:val="008804A8"/>
    <w:rsid w:val="008818F6"/>
    <w:rsid w:val="00884BB3"/>
    <w:rsid w:val="00890E22"/>
    <w:rsid w:val="008933F4"/>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634E"/>
    <w:rsid w:val="008B7B5C"/>
    <w:rsid w:val="008C0C99"/>
    <w:rsid w:val="008C1545"/>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E3BC6"/>
    <w:rsid w:val="008E5915"/>
    <w:rsid w:val="008F1C63"/>
    <w:rsid w:val="008F1EAB"/>
    <w:rsid w:val="008F3286"/>
    <w:rsid w:val="008F33DC"/>
    <w:rsid w:val="008F477F"/>
    <w:rsid w:val="008F523A"/>
    <w:rsid w:val="008F58A4"/>
    <w:rsid w:val="0090163B"/>
    <w:rsid w:val="00902350"/>
    <w:rsid w:val="00902991"/>
    <w:rsid w:val="0090336B"/>
    <w:rsid w:val="00904828"/>
    <w:rsid w:val="009053AA"/>
    <w:rsid w:val="0090544E"/>
    <w:rsid w:val="00906939"/>
    <w:rsid w:val="00910B7D"/>
    <w:rsid w:val="00911DFB"/>
    <w:rsid w:val="009139D9"/>
    <w:rsid w:val="00913E71"/>
    <w:rsid w:val="00914AD8"/>
    <w:rsid w:val="00914C71"/>
    <w:rsid w:val="009158A3"/>
    <w:rsid w:val="00916046"/>
    <w:rsid w:val="00916079"/>
    <w:rsid w:val="00916992"/>
    <w:rsid w:val="00917CE9"/>
    <w:rsid w:val="00920BF2"/>
    <w:rsid w:val="00922010"/>
    <w:rsid w:val="00924713"/>
    <w:rsid w:val="00927915"/>
    <w:rsid w:val="00931363"/>
    <w:rsid w:val="00931BD9"/>
    <w:rsid w:val="009320A3"/>
    <w:rsid w:val="0093523B"/>
    <w:rsid w:val="009368F3"/>
    <w:rsid w:val="00941636"/>
    <w:rsid w:val="0094257F"/>
    <w:rsid w:val="00942992"/>
    <w:rsid w:val="00943742"/>
    <w:rsid w:val="00945C05"/>
    <w:rsid w:val="00946945"/>
    <w:rsid w:val="00947713"/>
    <w:rsid w:val="00950DB8"/>
    <w:rsid w:val="00950DE7"/>
    <w:rsid w:val="00951AF2"/>
    <w:rsid w:val="00953920"/>
    <w:rsid w:val="00953D47"/>
    <w:rsid w:val="0095681E"/>
    <w:rsid w:val="009572D4"/>
    <w:rsid w:val="00960F62"/>
    <w:rsid w:val="00961921"/>
    <w:rsid w:val="00963DE7"/>
    <w:rsid w:val="0096430A"/>
    <w:rsid w:val="0096499B"/>
    <w:rsid w:val="0096554B"/>
    <w:rsid w:val="0096584A"/>
    <w:rsid w:val="009675AA"/>
    <w:rsid w:val="009717F5"/>
    <w:rsid w:val="00971F08"/>
    <w:rsid w:val="00972ED7"/>
    <w:rsid w:val="00973D7F"/>
    <w:rsid w:val="00973FAC"/>
    <w:rsid w:val="0097603D"/>
    <w:rsid w:val="00976949"/>
    <w:rsid w:val="00980477"/>
    <w:rsid w:val="009828F7"/>
    <w:rsid w:val="00985253"/>
    <w:rsid w:val="009853B3"/>
    <w:rsid w:val="00990630"/>
    <w:rsid w:val="009912AF"/>
    <w:rsid w:val="00991761"/>
    <w:rsid w:val="009940CF"/>
    <w:rsid w:val="00994DCA"/>
    <w:rsid w:val="009960EC"/>
    <w:rsid w:val="009970DD"/>
    <w:rsid w:val="009976D3"/>
    <w:rsid w:val="009A04FA"/>
    <w:rsid w:val="009A0AD0"/>
    <w:rsid w:val="009A0FBA"/>
    <w:rsid w:val="009A1601"/>
    <w:rsid w:val="009A1834"/>
    <w:rsid w:val="009A2BD6"/>
    <w:rsid w:val="009A462D"/>
    <w:rsid w:val="009A5CBA"/>
    <w:rsid w:val="009A5DF9"/>
    <w:rsid w:val="009A7879"/>
    <w:rsid w:val="009B1F30"/>
    <w:rsid w:val="009B2A05"/>
    <w:rsid w:val="009B3AC2"/>
    <w:rsid w:val="009B4DF4"/>
    <w:rsid w:val="009B564E"/>
    <w:rsid w:val="009B7E87"/>
    <w:rsid w:val="009C183D"/>
    <w:rsid w:val="009C403E"/>
    <w:rsid w:val="009D28AD"/>
    <w:rsid w:val="009D38B6"/>
    <w:rsid w:val="009D4A89"/>
    <w:rsid w:val="009D4FF0"/>
    <w:rsid w:val="009D703C"/>
    <w:rsid w:val="009D718F"/>
    <w:rsid w:val="009D71A1"/>
    <w:rsid w:val="009E068F"/>
    <w:rsid w:val="009E14E0"/>
    <w:rsid w:val="009E35DB"/>
    <w:rsid w:val="009E3686"/>
    <w:rsid w:val="009E38C8"/>
    <w:rsid w:val="009E47A3"/>
    <w:rsid w:val="009F08F3"/>
    <w:rsid w:val="009F344F"/>
    <w:rsid w:val="009F7EC6"/>
    <w:rsid w:val="00A02251"/>
    <w:rsid w:val="00A0371E"/>
    <w:rsid w:val="00A042DF"/>
    <w:rsid w:val="00A048A8"/>
    <w:rsid w:val="00A04F49"/>
    <w:rsid w:val="00A07A3D"/>
    <w:rsid w:val="00A13E54"/>
    <w:rsid w:val="00A14603"/>
    <w:rsid w:val="00A17F63"/>
    <w:rsid w:val="00A204C7"/>
    <w:rsid w:val="00A20B32"/>
    <w:rsid w:val="00A20B9F"/>
    <w:rsid w:val="00A2193B"/>
    <w:rsid w:val="00A2351A"/>
    <w:rsid w:val="00A23A3B"/>
    <w:rsid w:val="00A264A9"/>
    <w:rsid w:val="00A26575"/>
    <w:rsid w:val="00A27785"/>
    <w:rsid w:val="00A30187"/>
    <w:rsid w:val="00A310FE"/>
    <w:rsid w:val="00A31C10"/>
    <w:rsid w:val="00A33683"/>
    <w:rsid w:val="00A3397B"/>
    <w:rsid w:val="00A3448A"/>
    <w:rsid w:val="00A34FB4"/>
    <w:rsid w:val="00A35E80"/>
    <w:rsid w:val="00A36297"/>
    <w:rsid w:val="00A370CA"/>
    <w:rsid w:val="00A3793A"/>
    <w:rsid w:val="00A41E2B"/>
    <w:rsid w:val="00A420E0"/>
    <w:rsid w:val="00A45B74"/>
    <w:rsid w:val="00A51291"/>
    <w:rsid w:val="00A528C3"/>
    <w:rsid w:val="00A52E1D"/>
    <w:rsid w:val="00A55C96"/>
    <w:rsid w:val="00A57A1E"/>
    <w:rsid w:val="00A61499"/>
    <w:rsid w:val="00A62A77"/>
    <w:rsid w:val="00A63483"/>
    <w:rsid w:val="00A63EA5"/>
    <w:rsid w:val="00A64B9D"/>
    <w:rsid w:val="00A65744"/>
    <w:rsid w:val="00A657D7"/>
    <w:rsid w:val="00A660AC"/>
    <w:rsid w:val="00A67E6C"/>
    <w:rsid w:val="00A7147C"/>
    <w:rsid w:val="00A71B99"/>
    <w:rsid w:val="00A71C33"/>
    <w:rsid w:val="00A739D0"/>
    <w:rsid w:val="00A761D4"/>
    <w:rsid w:val="00A77EC4"/>
    <w:rsid w:val="00A8064D"/>
    <w:rsid w:val="00A80760"/>
    <w:rsid w:val="00A842AB"/>
    <w:rsid w:val="00A85941"/>
    <w:rsid w:val="00A86BAD"/>
    <w:rsid w:val="00A921EB"/>
    <w:rsid w:val="00A92879"/>
    <w:rsid w:val="00A937F3"/>
    <w:rsid w:val="00A9442A"/>
    <w:rsid w:val="00AA016F"/>
    <w:rsid w:val="00AA1ED6"/>
    <w:rsid w:val="00AA38CC"/>
    <w:rsid w:val="00AA4F83"/>
    <w:rsid w:val="00AA51D6"/>
    <w:rsid w:val="00AA7770"/>
    <w:rsid w:val="00AA7F15"/>
    <w:rsid w:val="00AB0BC8"/>
    <w:rsid w:val="00AB11CA"/>
    <w:rsid w:val="00AB14D9"/>
    <w:rsid w:val="00AB2E29"/>
    <w:rsid w:val="00AB4268"/>
    <w:rsid w:val="00AB4AB8"/>
    <w:rsid w:val="00AB655E"/>
    <w:rsid w:val="00AC007F"/>
    <w:rsid w:val="00AC2ECD"/>
    <w:rsid w:val="00AC3119"/>
    <w:rsid w:val="00AC49FB"/>
    <w:rsid w:val="00AC5A10"/>
    <w:rsid w:val="00AC6CC9"/>
    <w:rsid w:val="00AD0AA3"/>
    <w:rsid w:val="00AD1D0F"/>
    <w:rsid w:val="00AD3F94"/>
    <w:rsid w:val="00AD4A5A"/>
    <w:rsid w:val="00AD69D8"/>
    <w:rsid w:val="00AE27AC"/>
    <w:rsid w:val="00AE367A"/>
    <w:rsid w:val="00AE40E0"/>
    <w:rsid w:val="00AE4DBA"/>
    <w:rsid w:val="00AE4F07"/>
    <w:rsid w:val="00AE7C50"/>
    <w:rsid w:val="00AF1C5D"/>
    <w:rsid w:val="00AF42D7"/>
    <w:rsid w:val="00AF6022"/>
    <w:rsid w:val="00AF70B2"/>
    <w:rsid w:val="00AF79D2"/>
    <w:rsid w:val="00B006FE"/>
    <w:rsid w:val="00B007CB"/>
    <w:rsid w:val="00B02AA9"/>
    <w:rsid w:val="00B02FA3"/>
    <w:rsid w:val="00B05084"/>
    <w:rsid w:val="00B1247F"/>
    <w:rsid w:val="00B124F8"/>
    <w:rsid w:val="00B157F9"/>
    <w:rsid w:val="00B1619A"/>
    <w:rsid w:val="00B16AFE"/>
    <w:rsid w:val="00B20256"/>
    <w:rsid w:val="00B20D09"/>
    <w:rsid w:val="00B21803"/>
    <w:rsid w:val="00B222B8"/>
    <w:rsid w:val="00B22710"/>
    <w:rsid w:val="00B25DCD"/>
    <w:rsid w:val="00B2763F"/>
    <w:rsid w:val="00B27AAC"/>
    <w:rsid w:val="00B30929"/>
    <w:rsid w:val="00B3193D"/>
    <w:rsid w:val="00B372AA"/>
    <w:rsid w:val="00B40445"/>
    <w:rsid w:val="00B41888"/>
    <w:rsid w:val="00B42D8F"/>
    <w:rsid w:val="00B436F4"/>
    <w:rsid w:val="00B43FE6"/>
    <w:rsid w:val="00B45A52"/>
    <w:rsid w:val="00B46175"/>
    <w:rsid w:val="00B52C42"/>
    <w:rsid w:val="00B563F3"/>
    <w:rsid w:val="00B62F5F"/>
    <w:rsid w:val="00B664C7"/>
    <w:rsid w:val="00B70E19"/>
    <w:rsid w:val="00B71369"/>
    <w:rsid w:val="00B739F6"/>
    <w:rsid w:val="00B7527D"/>
    <w:rsid w:val="00B75D52"/>
    <w:rsid w:val="00B8088E"/>
    <w:rsid w:val="00B816EA"/>
    <w:rsid w:val="00B81A6C"/>
    <w:rsid w:val="00B81B0D"/>
    <w:rsid w:val="00B85221"/>
    <w:rsid w:val="00B85DE5"/>
    <w:rsid w:val="00B8750C"/>
    <w:rsid w:val="00B87CE5"/>
    <w:rsid w:val="00B90F73"/>
    <w:rsid w:val="00B92EA3"/>
    <w:rsid w:val="00B93B59"/>
    <w:rsid w:val="00B9406A"/>
    <w:rsid w:val="00B94946"/>
    <w:rsid w:val="00B94A0E"/>
    <w:rsid w:val="00B9650A"/>
    <w:rsid w:val="00BA2280"/>
    <w:rsid w:val="00BA2864"/>
    <w:rsid w:val="00BA2A08"/>
    <w:rsid w:val="00BA2CBB"/>
    <w:rsid w:val="00BA56D2"/>
    <w:rsid w:val="00BA6999"/>
    <w:rsid w:val="00BA76E0"/>
    <w:rsid w:val="00BB2A25"/>
    <w:rsid w:val="00BB51E9"/>
    <w:rsid w:val="00BB6077"/>
    <w:rsid w:val="00BB6E81"/>
    <w:rsid w:val="00BC0FDC"/>
    <w:rsid w:val="00BC1BA9"/>
    <w:rsid w:val="00BC2B42"/>
    <w:rsid w:val="00BC3053"/>
    <w:rsid w:val="00BC4D2E"/>
    <w:rsid w:val="00BC6FD2"/>
    <w:rsid w:val="00BD08EB"/>
    <w:rsid w:val="00BD09F7"/>
    <w:rsid w:val="00BD32D4"/>
    <w:rsid w:val="00BD48AC"/>
    <w:rsid w:val="00BD5195"/>
    <w:rsid w:val="00BD5F1A"/>
    <w:rsid w:val="00BD7A42"/>
    <w:rsid w:val="00BE0D3D"/>
    <w:rsid w:val="00BE1234"/>
    <w:rsid w:val="00BE2FA6"/>
    <w:rsid w:val="00BE333F"/>
    <w:rsid w:val="00BE49D7"/>
    <w:rsid w:val="00BE7406"/>
    <w:rsid w:val="00BE7603"/>
    <w:rsid w:val="00BE7EDA"/>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58C0"/>
    <w:rsid w:val="00C2751B"/>
    <w:rsid w:val="00C279B5"/>
    <w:rsid w:val="00C27C45"/>
    <w:rsid w:val="00C326C1"/>
    <w:rsid w:val="00C36C34"/>
    <w:rsid w:val="00C3719D"/>
    <w:rsid w:val="00C45B86"/>
    <w:rsid w:val="00C4713E"/>
    <w:rsid w:val="00C47F47"/>
    <w:rsid w:val="00C52284"/>
    <w:rsid w:val="00C54995"/>
    <w:rsid w:val="00C54D41"/>
    <w:rsid w:val="00C57565"/>
    <w:rsid w:val="00C60783"/>
    <w:rsid w:val="00C613D3"/>
    <w:rsid w:val="00C632A4"/>
    <w:rsid w:val="00C64672"/>
    <w:rsid w:val="00C65BC9"/>
    <w:rsid w:val="00C6628F"/>
    <w:rsid w:val="00C70697"/>
    <w:rsid w:val="00C7110B"/>
    <w:rsid w:val="00C72A6F"/>
    <w:rsid w:val="00C72EF4"/>
    <w:rsid w:val="00C75D2F"/>
    <w:rsid w:val="00C767BE"/>
    <w:rsid w:val="00C76E3C"/>
    <w:rsid w:val="00C77776"/>
    <w:rsid w:val="00C77795"/>
    <w:rsid w:val="00C80720"/>
    <w:rsid w:val="00C812A1"/>
    <w:rsid w:val="00C81568"/>
    <w:rsid w:val="00C83E99"/>
    <w:rsid w:val="00C9027A"/>
    <w:rsid w:val="00C9068E"/>
    <w:rsid w:val="00C93C4B"/>
    <w:rsid w:val="00C944AB"/>
    <w:rsid w:val="00C95B40"/>
    <w:rsid w:val="00CA1ED8"/>
    <w:rsid w:val="00CB1952"/>
    <w:rsid w:val="00CB1F63"/>
    <w:rsid w:val="00CB7170"/>
    <w:rsid w:val="00CC040E"/>
    <w:rsid w:val="00CC111F"/>
    <w:rsid w:val="00CC2011"/>
    <w:rsid w:val="00CC3EA0"/>
    <w:rsid w:val="00CC6056"/>
    <w:rsid w:val="00CC7B45"/>
    <w:rsid w:val="00CD1188"/>
    <w:rsid w:val="00CD127A"/>
    <w:rsid w:val="00CD2898"/>
    <w:rsid w:val="00CD2ED1"/>
    <w:rsid w:val="00CD337B"/>
    <w:rsid w:val="00CD4A22"/>
    <w:rsid w:val="00CD6EB6"/>
    <w:rsid w:val="00CE0424"/>
    <w:rsid w:val="00CE3D86"/>
    <w:rsid w:val="00CE7561"/>
    <w:rsid w:val="00CE7B73"/>
    <w:rsid w:val="00CF1354"/>
    <w:rsid w:val="00CF1C85"/>
    <w:rsid w:val="00CF3B1F"/>
    <w:rsid w:val="00CF3BF6"/>
    <w:rsid w:val="00CF625B"/>
    <w:rsid w:val="00CF687E"/>
    <w:rsid w:val="00D00AE7"/>
    <w:rsid w:val="00D00C93"/>
    <w:rsid w:val="00D02330"/>
    <w:rsid w:val="00D0319E"/>
    <w:rsid w:val="00D0349B"/>
    <w:rsid w:val="00D05F28"/>
    <w:rsid w:val="00D10249"/>
    <w:rsid w:val="00D115C3"/>
    <w:rsid w:val="00D11897"/>
    <w:rsid w:val="00D11D12"/>
    <w:rsid w:val="00D13135"/>
    <w:rsid w:val="00D13E4E"/>
    <w:rsid w:val="00D20493"/>
    <w:rsid w:val="00D20D9B"/>
    <w:rsid w:val="00D218F9"/>
    <w:rsid w:val="00D239A7"/>
    <w:rsid w:val="00D23F47"/>
    <w:rsid w:val="00D26ABD"/>
    <w:rsid w:val="00D313BC"/>
    <w:rsid w:val="00D3140E"/>
    <w:rsid w:val="00D32A9B"/>
    <w:rsid w:val="00D36E71"/>
    <w:rsid w:val="00D3710F"/>
    <w:rsid w:val="00D37D87"/>
    <w:rsid w:val="00D40B33"/>
    <w:rsid w:val="00D421F2"/>
    <w:rsid w:val="00D4318F"/>
    <w:rsid w:val="00D438BF"/>
    <w:rsid w:val="00D440F8"/>
    <w:rsid w:val="00D455FC"/>
    <w:rsid w:val="00D546FF"/>
    <w:rsid w:val="00D547DD"/>
    <w:rsid w:val="00D55AD5"/>
    <w:rsid w:val="00D576CA"/>
    <w:rsid w:val="00D61AF5"/>
    <w:rsid w:val="00D652B5"/>
    <w:rsid w:val="00D66155"/>
    <w:rsid w:val="00D66CAA"/>
    <w:rsid w:val="00D7066F"/>
    <w:rsid w:val="00D708B0"/>
    <w:rsid w:val="00D70B5A"/>
    <w:rsid w:val="00D77B1D"/>
    <w:rsid w:val="00D8021F"/>
    <w:rsid w:val="00D80383"/>
    <w:rsid w:val="00D80AC8"/>
    <w:rsid w:val="00D823C6"/>
    <w:rsid w:val="00D82F4E"/>
    <w:rsid w:val="00D84043"/>
    <w:rsid w:val="00D85746"/>
    <w:rsid w:val="00D86CA3"/>
    <w:rsid w:val="00D871CE"/>
    <w:rsid w:val="00D9196D"/>
    <w:rsid w:val="00D928E7"/>
    <w:rsid w:val="00D92982"/>
    <w:rsid w:val="00D929D0"/>
    <w:rsid w:val="00D95189"/>
    <w:rsid w:val="00D95DF5"/>
    <w:rsid w:val="00DA1092"/>
    <w:rsid w:val="00DA305E"/>
    <w:rsid w:val="00DA5417"/>
    <w:rsid w:val="00DA56E8"/>
    <w:rsid w:val="00DA6401"/>
    <w:rsid w:val="00DA67EE"/>
    <w:rsid w:val="00DB0A9F"/>
    <w:rsid w:val="00DB377D"/>
    <w:rsid w:val="00DB5CB6"/>
    <w:rsid w:val="00DB6176"/>
    <w:rsid w:val="00DC0FFB"/>
    <w:rsid w:val="00DC1C50"/>
    <w:rsid w:val="00DC2D36"/>
    <w:rsid w:val="00DC53EF"/>
    <w:rsid w:val="00DD1A15"/>
    <w:rsid w:val="00DD6051"/>
    <w:rsid w:val="00DD6BE3"/>
    <w:rsid w:val="00DD6CA7"/>
    <w:rsid w:val="00DE3BDB"/>
    <w:rsid w:val="00DE4748"/>
    <w:rsid w:val="00DE5608"/>
    <w:rsid w:val="00DE58D0"/>
    <w:rsid w:val="00DE654F"/>
    <w:rsid w:val="00DF0B6E"/>
    <w:rsid w:val="00DF15E0"/>
    <w:rsid w:val="00DF2BB2"/>
    <w:rsid w:val="00DF37A0"/>
    <w:rsid w:val="00DF5B71"/>
    <w:rsid w:val="00DF63CD"/>
    <w:rsid w:val="00DF7229"/>
    <w:rsid w:val="00DF7618"/>
    <w:rsid w:val="00E00660"/>
    <w:rsid w:val="00E00BE1"/>
    <w:rsid w:val="00E07842"/>
    <w:rsid w:val="00E110E7"/>
    <w:rsid w:val="00E11B20"/>
    <w:rsid w:val="00E13C19"/>
    <w:rsid w:val="00E14C07"/>
    <w:rsid w:val="00E15FF9"/>
    <w:rsid w:val="00E16273"/>
    <w:rsid w:val="00E17FA2"/>
    <w:rsid w:val="00E22330"/>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2A05"/>
    <w:rsid w:val="00E53B75"/>
    <w:rsid w:val="00E54E3B"/>
    <w:rsid w:val="00E57565"/>
    <w:rsid w:val="00E60A6C"/>
    <w:rsid w:val="00E628C9"/>
    <w:rsid w:val="00E63838"/>
    <w:rsid w:val="00E64434"/>
    <w:rsid w:val="00E67C51"/>
    <w:rsid w:val="00E72EFC"/>
    <w:rsid w:val="00E74887"/>
    <w:rsid w:val="00E75051"/>
    <w:rsid w:val="00E758EC"/>
    <w:rsid w:val="00E77CCC"/>
    <w:rsid w:val="00E8234C"/>
    <w:rsid w:val="00E83AA9"/>
    <w:rsid w:val="00E84695"/>
    <w:rsid w:val="00E84956"/>
    <w:rsid w:val="00E85928"/>
    <w:rsid w:val="00E87822"/>
    <w:rsid w:val="00E90395"/>
    <w:rsid w:val="00E90E49"/>
    <w:rsid w:val="00E917F9"/>
    <w:rsid w:val="00E9256E"/>
    <w:rsid w:val="00E9291C"/>
    <w:rsid w:val="00E93FFE"/>
    <w:rsid w:val="00E94F8A"/>
    <w:rsid w:val="00E951EC"/>
    <w:rsid w:val="00E9752B"/>
    <w:rsid w:val="00E976B6"/>
    <w:rsid w:val="00EA7A41"/>
    <w:rsid w:val="00EB031C"/>
    <w:rsid w:val="00EB077B"/>
    <w:rsid w:val="00EB4EA2"/>
    <w:rsid w:val="00EB68B6"/>
    <w:rsid w:val="00EC27C6"/>
    <w:rsid w:val="00EC3C42"/>
    <w:rsid w:val="00EC4207"/>
    <w:rsid w:val="00EC5653"/>
    <w:rsid w:val="00EC71CE"/>
    <w:rsid w:val="00ED1006"/>
    <w:rsid w:val="00ED1628"/>
    <w:rsid w:val="00ED1D84"/>
    <w:rsid w:val="00ED2AAD"/>
    <w:rsid w:val="00ED44FC"/>
    <w:rsid w:val="00ED7D94"/>
    <w:rsid w:val="00EE509D"/>
    <w:rsid w:val="00EF18FE"/>
    <w:rsid w:val="00EF3C81"/>
    <w:rsid w:val="00EF4221"/>
    <w:rsid w:val="00EF4C30"/>
    <w:rsid w:val="00EF5787"/>
    <w:rsid w:val="00EF60D0"/>
    <w:rsid w:val="00F02B0A"/>
    <w:rsid w:val="00F04D10"/>
    <w:rsid w:val="00F0528D"/>
    <w:rsid w:val="00F05FEC"/>
    <w:rsid w:val="00F06C67"/>
    <w:rsid w:val="00F06DFD"/>
    <w:rsid w:val="00F071D1"/>
    <w:rsid w:val="00F07533"/>
    <w:rsid w:val="00F0777D"/>
    <w:rsid w:val="00F10595"/>
    <w:rsid w:val="00F10629"/>
    <w:rsid w:val="00F1549E"/>
    <w:rsid w:val="00F15FA5"/>
    <w:rsid w:val="00F17F98"/>
    <w:rsid w:val="00F209B7"/>
    <w:rsid w:val="00F2376F"/>
    <w:rsid w:val="00F243D8"/>
    <w:rsid w:val="00F24D06"/>
    <w:rsid w:val="00F2556B"/>
    <w:rsid w:val="00F262AD"/>
    <w:rsid w:val="00F27B04"/>
    <w:rsid w:val="00F30828"/>
    <w:rsid w:val="00F313D6"/>
    <w:rsid w:val="00F32DAC"/>
    <w:rsid w:val="00F349A2"/>
    <w:rsid w:val="00F360DA"/>
    <w:rsid w:val="00F36534"/>
    <w:rsid w:val="00F40F0C"/>
    <w:rsid w:val="00F42239"/>
    <w:rsid w:val="00F4500C"/>
    <w:rsid w:val="00F45AF3"/>
    <w:rsid w:val="00F4766C"/>
    <w:rsid w:val="00F50548"/>
    <w:rsid w:val="00F507D1"/>
    <w:rsid w:val="00F514BD"/>
    <w:rsid w:val="00F519CE"/>
    <w:rsid w:val="00F51AA2"/>
    <w:rsid w:val="00F51ADA"/>
    <w:rsid w:val="00F549DF"/>
    <w:rsid w:val="00F56091"/>
    <w:rsid w:val="00F564F0"/>
    <w:rsid w:val="00F607C5"/>
    <w:rsid w:val="00F60DEA"/>
    <w:rsid w:val="00F6210C"/>
    <w:rsid w:val="00F62856"/>
    <w:rsid w:val="00F6302A"/>
    <w:rsid w:val="00F64C2B"/>
    <w:rsid w:val="00F651BE"/>
    <w:rsid w:val="00F67F53"/>
    <w:rsid w:val="00F703BE"/>
    <w:rsid w:val="00F71F69"/>
    <w:rsid w:val="00F72B72"/>
    <w:rsid w:val="00F7374B"/>
    <w:rsid w:val="00F748C8"/>
    <w:rsid w:val="00F74BB9"/>
    <w:rsid w:val="00F75582"/>
    <w:rsid w:val="00F76EFA"/>
    <w:rsid w:val="00F8033E"/>
    <w:rsid w:val="00F804BE"/>
    <w:rsid w:val="00F817CE"/>
    <w:rsid w:val="00F81AF6"/>
    <w:rsid w:val="00F83DEA"/>
    <w:rsid w:val="00F8456C"/>
    <w:rsid w:val="00F848DD"/>
    <w:rsid w:val="00F84C91"/>
    <w:rsid w:val="00F859D8"/>
    <w:rsid w:val="00F8626D"/>
    <w:rsid w:val="00F86334"/>
    <w:rsid w:val="00F868F5"/>
    <w:rsid w:val="00F9056A"/>
    <w:rsid w:val="00F90A97"/>
    <w:rsid w:val="00F90F8D"/>
    <w:rsid w:val="00F92782"/>
    <w:rsid w:val="00F93A82"/>
    <w:rsid w:val="00F93AA9"/>
    <w:rsid w:val="00F945D8"/>
    <w:rsid w:val="00F964E0"/>
    <w:rsid w:val="00F96985"/>
    <w:rsid w:val="00F974D0"/>
    <w:rsid w:val="00F97838"/>
    <w:rsid w:val="00FA2BB3"/>
    <w:rsid w:val="00FB048E"/>
    <w:rsid w:val="00FB1143"/>
    <w:rsid w:val="00FB216B"/>
    <w:rsid w:val="00FB3B05"/>
    <w:rsid w:val="00FB4C80"/>
    <w:rsid w:val="00FB6A6A"/>
    <w:rsid w:val="00FC1A86"/>
    <w:rsid w:val="00FC2EDC"/>
    <w:rsid w:val="00FC34D2"/>
    <w:rsid w:val="00FC455B"/>
    <w:rsid w:val="00FC4E33"/>
    <w:rsid w:val="00FC721F"/>
    <w:rsid w:val="00FC7429"/>
    <w:rsid w:val="00FC74B1"/>
    <w:rsid w:val="00FD07F6"/>
    <w:rsid w:val="00FD0EE5"/>
    <w:rsid w:val="00FD1EC8"/>
    <w:rsid w:val="00FD2354"/>
    <w:rsid w:val="00FD47ED"/>
    <w:rsid w:val="00FD50C6"/>
    <w:rsid w:val="00FD74DB"/>
    <w:rsid w:val="00FD7660"/>
    <w:rsid w:val="00FD7ED4"/>
    <w:rsid w:val="00FE0655"/>
    <w:rsid w:val="00FE2365"/>
    <w:rsid w:val="00FE2ABC"/>
    <w:rsid w:val="00FE4C7B"/>
    <w:rsid w:val="00FE7336"/>
    <w:rsid w:val="00FE787C"/>
    <w:rsid w:val="00FF346D"/>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15:docId w15:val="{C35FA76C-51AD-44F6-AE46-22A2A720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qFormat/>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ar"/>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Zchn">
    <w:name w:val="B1 Zchn"/>
    <w:link w:val="B1"/>
    <w:locked/>
    <w:rsid w:val="00415BDE"/>
    <w:rPr>
      <w:rFonts w:ascii="Arial" w:hAnsi="Arial"/>
      <w:lang w:val="en-GB"/>
    </w:rPr>
  </w:style>
  <w:style w:type="paragraph" w:customStyle="1" w:styleId="2222">
    <w:name w:val="스타일 스타일 스타일 스타일 양쪽 첫 줄:  2 글자 + 첫 줄:  2 글자 + 첫 줄:  2 글자 + 첫 줄:  2..."/>
    <w:basedOn w:val="Normal"/>
    <w:link w:val="2222Char"/>
    <w:rsid w:val="001A6B3F"/>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1A6B3F"/>
    <w:rPr>
      <w:rFonts w:ascii="Times New Roman" w:eastAsia="Malgun Gothic" w:hAnsi="Times New Roman" w:cs="Batang"/>
      <w:lang w:val="en-GB"/>
    </w:rPr>
  </w:style>
  <w:style w:type="character" w:customStyle="1" w:styleId="HeaderChar">
    <w:name w:val="Header Char"/>
    <w:aliases w:val="header odd Char"/>
    <w:basedOn w:val="DefaultParagraphFont"/>
    <w:link w:val="Header"/>
    <w:rsid w:val="007C1298"/>
    <w:rPr>
      <w:rFonts w:ascii="Arial" w:hAnsi="Arial" w:cs="Arial"/>
      <w:b/>
      <w:bCs/>
      <w:noProof/>
      <w:sz w:val="18"/>
      <w:szCs w:val="18"/>
      <w:lang w:eastAsia="zh-CN"/>
    </w:rPr>
  </w:style>
  <w:style w:type="character" w:customStyle="1" w:styleId="PLChar">
    <w:name w:val="PL Char"/>
    <w:link w:val="PL"/>
    <w:rsid w:val="00474C31"/>
    <w:rPr>
      <w:rFonts w:ascii="Courier New" w:hAnsi="Courier New"/>
      <w:sz w:val="16"/>
      <w:lang w:val="en-GB"/>
    </w:rPr>
  </w:style>
  <w:style w:type="paragraph" w:customStyle="1" w:styleId="PL">
    <w:name w:val="PL"/>
    <w:link w:val="PLChar"/>
    <w:rsid w:val="00474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LCar">
    <w:name w:val="TAL Car"/>
    <w:link w:val="TAL"/>
    <w:rsid w:val="005C154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90479946">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47276148">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EFA40A9-FB10-424A-A2B0-9AF5BEACB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124</TotalTime>
  <Pages>3</Pages>
  <Words>1112</Words>
  <Characters>6344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Majmundar, Milap</cp:lastModifiedBy>
  <cp:revision>8</cp:revision>
  <cp:lastPrinted>2016-04-26T13:29:00Z</cp:lastPrinted>
  <dcterms:created xsi:type="dcterms:W3CDTF">2017-11-16T03:07:00Z</dcterms:created>
  <dcterms:modified xsi:type="dcterms:W3CDTF">2017-11-17T04:24:00Z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